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media/image1.jpg" ContentType="image/jpe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ytu"/>
      </w:pPr>
      <w:r>
        <w:t xml:space="preserve">Podstawy</w:t>
      </w:r>
      <w:r>
        <w:t xml:space="preserve"> </w:t>
      </w:r>
      <w:r>
        <w:t xml:space="preserve">efektywnej</w:t>
      </w:r>
      <w:r>
        <w:t xml:space="preserve"> </w:t>
      </w:r>
      <w:r>
        <w:t xml:space="preserve">komunikacji</w:t>
      </w:r>
      <w:r>
        <w:t xml:space="preserve"> </w:t>
      </w:r>
      <w:r>
        <w:t xml:space="preserve">interpersonalnej</w:t>
      </w:r>
      <w:r>
        <w:t xml:space="preserve"> </w:t>
      </w:r>
      <w:r>
        <w:t xml:space="preserve">w</w:t>
      </w:r>
      <w:r>
        <w:t xml:space="preserve"> </w:t>
      </w:r>
      <w:r>
        <w:t xml:space="preserve">organizacji</w:t>
      </w:r>
      <w:r>
        <w:t xml:space="preserve"> </w:t>
      </w:r>
      <w:r>
        <w:t xml:space="preserve">Lean</w:t>
      </w:r>
    </w:p>
    <w:p>
      <w:pPr>
        <w:pStyle w:val="Nagwek1"/>
      </w:pPr>
      <w:bookmarkStart w:id="23" w:name="terminy-szkolenia"/>
      <w:r>
        <w:t xml:space="preserve">Terminy szkolenia</w:t>
      </w:r>
      <w:bookmarkEnd w:id="23"/>
    </w:p>
    <w:p>
      <w:pPr>
        <w:pStyle w:val="Compact"/>
        <w:numPr>
          <w:numId w:val="1001"/>
          <w:ilvl w:val="0"/>
        </w:numPr>
      </w:pPr>
      <w:r>
        <w:t xml:space="preserve">2-3 września 2024 Online</w:t>
      </w:r>
    </w:p>
    <w:p>
      <w:pPr>
        <w:pStyle w:val="Compact"/>
        <w:numPr>
          <w:numId w:val="1001"/>
          <w:ilvl w:val="0"/>
        </w:numPr>
      </w:pPr>
      <w:r>
        <w:t xml:space="preserve">4-5 listopada 2024 Warszawa</w:t>
      </w:r>
    </w:p>
    <w:p>
      <w:pPr>
        <w:pStyle w:val="Nagwek1"/>
      </w:pPr>
      <w:bookmarkStart w:id="24" w:name="opis-szkolenia-i-cel"/>
      <w:r>
        <w:t xml:space="preserve">Opis szkolenia i cel</w:t>
      </w:r>
      <w:bookmarkEnd w:id="24"/>
    </w:p>
    <w:p>
      <w:pPr>
        <w:pStyle w:val="FirstParagraph"/>
      </w:pPr>
      <w:r>
        <w:rPr>
          <w:i/>
        </w:rPr>
        <w:t xml:space="preserve">Zapytano trzech robotników w fabryce, co robią? Pierwszy odpowiedział, że maluje płaskowniki, drugi - że montuje ramę, trzeci - że buduje najlepszy kombajn w Europie.</w:t>
      </w:r>
    </w:p>
    <w:p>
      <w:pPr>
        <w:pStyle w:val="Tekstpodstawowy"/>
      </w:pPr>
      <w:r>
        <w:t xml:space="preserve">Efektywna komunikacja wewnątrz firmy zwiększa zaangażowanie pracowników i zmniejsza ich opór wobec zmian, wręcz angażując ich w proces niekończącego się doskonalenia. Stanowi podstawę zasadniczych funkcji organizacji, takich jak sprawowanie kontroli, motywowanie oraz informowanie. Pracownicy, którzy wiedzą, co dzieje się w firmie, jakie są planowane działania i kto będzie za co odpowiedzialny, czują się szanowani i traktowani poważnie. Ich podejście do wykonywanych zadań jest wówczas znacznie bardziej solidne.</w:t>
      </w:r>
    </w:p>
    <w:p>
      <w:pPr>
        <w:pStyle w:val="Compact"/>
      </w:pPr>
      <w:r>
        <w:rPr>
          <w:b/>
        </w:rPr>
        <w:t xml:space="preserve">Dlaczego prawidłowa komunikacja jest ważna?</w:t>
      </w:r>
    </w:p>
    <w:p>
      <w:pPr>
        <w:pStyle w:val="Compact"/>
        <w:numPr>
          <w:numId w:val="1003"/>
          <w:ilvl w:val="0"/>
        </w:numPr>
      </w:pPr>
      <w:r>
        <w:t xml:space="preserve">Pracownicy muszą przekazywać efektywnie informacje, aby nawiązać wzajemne stosunki, w przeciwnym razie będą narażeni na stres, poczucie alienacji, rozczarowanie i odrzucenie przez innych.</w:t>
      </w:r>
    </w:p>
    <w:p>
      <w:pPr>
        <w:pStyle w:val="Compact"/>
        <w:numPr>
          <w:numId w:val="1003"/>
          <w:ilvl w:val="0"/>
        </w:numPr>
      </w:pPr>
      <w:r>
        <w:t xml:space="preserve">Nabywanie wiedzy od innych współpracowników i przełożonych oraz ciągłe uczenie się w oparciu o cudze doświadczenia ma znaczący wpływ na osiąganie sukcesów własnych.</w:t>
      </w:r>
    </w:p>
    <w:p>
      <w:pPr>
        <w:pStyle w:val="Compact"/>
        <w:numPr>
          <w:numId w:val="1003"/>
          <w:ilvl w:val="0"/>
        </w:numPr>
      </w:pPr>
      <w:r>
        <w:t xml:space="preserve">Umiejętności efektywnego komunikowania się w otoczeniu zawodowym pomagają w budowaniu kontaktów w atmosferze zaufania, otwartości i szacunku dla innych oraz siebie samego.</w:t>
      </w:r>
    </w:p>
    <w:p>
      <w:pPr>
        <w:pStyle w:val="Compact"/>
        <w:numPr>
          <w:numId w:val="1003"/>
          <w:ilvl w:val="0"/>
        </w:numPr>
      </w:pPr>
      <w:r>
        <w:t xml:space="preserve">Poznanie podstawowych technik komunikacji pozwala na obronę siebie w sytuacjach trudnych oraz radzenie sobie z atakiem, krytyką i odrzuceniem w kontaktach wewnątrz i na zewnątrz firmy.</w:t>
      </w:r>
    </w:p>
    <w:p>
      <w:pPr>
        <w:pStyle w:val="Compact"/>
        <w:numPr>
          <w:numId w:val="1004"/>
          <w:ilvl w:val="0"/>
        </w:numPr>
      </w:pPr>
      <w:r>
        <w:t xml:space="preserve">rozwijanie pro aktywnych postaw interpersonalnych i komunikacyjnych w pracy liderów LEAN,</w:t>
      </w:r>
    </w:p>
    <w:p>
      <w:pPr>
        <w:pStyle w:val="Compact"/>
        <w:numPr>
          <w:numId w:val="1004"/>
          <w:ilvl w:val="0"/>
        </w:numPr>
      </w:pPr>
      <w:r>
        <w:t xml:space="preserve">przekazanie niezbędnej wiedzy i trening umiejętności komunikacyjnych podnoszących efektywność w realizacji zadań wynikających z kultury organizacyjnej LEAN.</w:t>
      </w:r>
    </w:p>
    <w:p>
      <w:pPr>
        <w:pStyle w:val="FirstParagraph"/>
      </w:pPr>
      <w:r>
        <w:t xml:space="preserve">Warsztaty w praktyczny sposób przygotowują uczestników do pełnienia ról przywódczych pozwalających na budowanie dobrych relacji z pracownikami. Liczne ćwiczenia i przykłady uczą metodycznego rozwiązywania problemów w kontaktach międzyludzkich w firmie. Idea KAIZEN wymaga od liderów umiejętności eliminowania trudności związanych z wprowadzaniem ciągłych zmian. Dlatego warsztaty kształtują również umiejętności zapobiegania i rozwiązywania konfliktów wynikających z niezrozumienia celów, strachu przed „nieznanym” czy też wzajemnych animozji i niechęci.</w:t>
      </w:r>
    </w:p>
    <w:p>
      <w:pPr>
        <w:pStyle w:val="Nagwek1"/>
      </w:pPr>
      <w:bookmarkStart w:id="25" w:name="korzyści-dla-uczestników"/>
      <w:r>
        <w:t xml:space="preserve">Korzyści dla uczestników</w:t>
      </w:r>
      <w:bookmarkEnd w:id="25"/>
    </w:p>
    <w:p>
      <w:pPr>
        <w:pStyle w:val="Compact"/>
        <w:numPr>
          <w:numId w:val="1005"/>
          <w:ilvl w:val="0"/>
        </w:numPr>
      </w:pPr>
      <w:r>
        <w:t xml:space="preserve">znajomość metodyki rozwiązywania konfliktów w kontaktach międzyludzkich,</w:t>
      </w:r>
    </w:p>
    <w:p>
      <w:pPr>
        <w:pStyle w:val="Compact"/>
        <w:numPr>
          <w:numId w:val="1005"/>
          <w:ilvl w:val="0"/>
        </w:numPr>
      </w:pPr>
      <w:r>
        <w:t xml:space="preserve">ukształtowanie u uczestników umiejętności zapobiegania konfliktów wynikających z niezrozumienia celów, strachu czy niechęci,</w:t>
      </w:r>
    </w:p>
    <w:p>
      <w:pPr>
        <w:pStyle w:val="Compact"/>
        <w:numPr>
          <w:numId w:val="1005"/>
          <w:ilvl w:val="0"/>
        </w:numPr>
      </w:pPr>
      <w:r>
        <w:t xml:space="preserve">wiedza na temat autorytetu lidera Lean,</w:t>
      </w:r>
    </w:p>
    <w:p>
      <w:pPr>
        <w:pStyle w:val="Compact"/>
        <w:numPr>
          <w:numId w:val="1005"/>
          <w:ilvl w:val="0"/>
        </w:numPr>
      </w:pPr>
      <w:r>
        <w:t xml:space="preserve">poznanie sztuki perswazji i przekonywania,</w:t>
      </w:r>
    </w:p>
    <w:p>
      <w:pPr>
        <w:pStyle w:val="Compact"/>
        <w:numPr>
          <w:numId w:val="1005"/>
          <w:ilvl w:val="0"/>
        </w:numPr>
      </w:pPr>
      <w:r>
        <w:t xml:space="preserve">pozyskanie umiejętności do asertywnej odmowy.</w:t>
      </w:r>
    </w:p>
    <w:p>
      <w:pPr>
        <w:pStyle w:val="Nagwek1"/>
      </w:pPr>
      <w:bookmarkStart w:id="26" w:name="czas-trwania"/>
      <w:r>
        <w:t xml:space="preserve">Czas trwania</w:t>
      </w:r>
      <w:bookmarkEnd w:id="26"/>
    </w:p>
    <w:p>
      <w:pPr>
        <w:pStyle w:val="Compact"/>
      </w:pPr>
      <w:r>
        <w:t xml:space="preserve">16 godzin dydaktycznych - 2 dni</w:t>
      </w:r>
    </w:p>
    <w:p>
      <w:pPr>
        <w:pStyle w:val="Nagwek1"/>
      </w:pPr>
      <w:bookmarkStart w:id="27" w:name="program-szkolenia"/>
      <w:r>
        <w:t xml:space="preserve">Program szkolenia</w:t>
      </w:r>
      <w:bookmarkEnd w:id="27"/>
    </w:p>
    <w:p>
      <w:pPr>
        <w:pStyle w:val="Compact"/>
        <w:numPr>
          <w:numId w:val="1006"/>
          <w:ilvl w:val="0"/>
        </w:numPr>
      </w:pPr>
      <w:r>
        <w:t xml:space="preserve">Wprowadzenie:  </w:t>
      </w:r>
    </w:p>
    <w:p>
      <w:pPr>
        <w:pStyle w:val="Compact"/>
        <w:numPr>
          <w:numId w:val="1007"/>
          <w:ilvl w:val="1"/>
        </w:numPr>
      </w:pPr>
      <w:r>
        <w:t xml:space="preserve">poznajmy się – „Interview” – zadanie interaktywne,</w:t>
      </w:r>
    </w:p>
    <w:p>
      <w:pPr>
        <w:pStyle w:val="Compact"/>
        <w:numPr>
          <w:numId w:val="1007"/>
          <w:ilvl w:val="1"/>
        </w:numPr>
      </w:pPr>
      <w:r>
        <w:t xml:space="preserve">czym jest Lean?</w:t>
      </w:r>
    </w:p>
    <w:p>
      <w:pPr>
        <w:pStyle w:val="Compact"/>
        <w:numPr>
          <w:numId w:val="1007"/>
          <w:ilvl w:val="1"/>
        </w:numPr>
      </w:pPr>
      <w:r>
        <w:t xml:space="preserve">nasze silne i słabe strony: „Mur kompetencji” w organizacji Lean,</w:t>
      </w:r>
    </w:p>
    <w:p>
      <w:pPr>
        <w:pStyle w:val="Compact"/>
        <w:numPr>
          <w:numId w:val="1007"/>
          <w:ilvl w:val="1"/>
        </w:numPr>
      </w:pPr>
      <w:r>
        <w:t xml:space="preserve">profil kompetencji indywidualnych i zespołowych a koncepcja Kaizen,</w:t>
      </w:r>
    </w:p>
    <w:p>
      <w:pPr>
        <w:pStyle w:val="Compact"/>
        <w:numPr>
          <w:numId w:val="1007"/>
          <w:ilvl w:val="1"/>
        </w:numPr>
      </w:pPr>
      <w:r>
        <w:t xml:space="preserve">Mini leksykon LEAN.</w:t>
      </w:r>
    </w:p>
    <w:p>
      <w:pPr>
        <w:pStyle w:val="Compact"/>
        <w:numPr>
          <w:numId w:val="1006"/>
          <w:ilvl w:val="0"/>
        </w:numPr>
      </w:pPr>
      <w:r>
        <w:t xml:space="preserve">Zbudowanie modelu porozumiewania się oraz zasad dobrej komunikacji w organizacji LEAN:</w:t>
      </w:r>
    </w:p>
    <w:p>
      <w:pPr>
        <w:pStyle w:val="Compact"/>
        <w:numPr>
          <w:numId w:val="1008"/>
          <w:ilvl w:val="1"/>
        </w:numPr>
      </w:pPr>
      <w:r>
        <w:t xml:space="preserve">„Strategia firmy na rynku konkurencyjnym” – gra fabularyzowana,</w:t>
      </w:r>
    </w:p>
    <w:p>
      <w:pPr>
        <w:pStyle w:val="Compact"/>
        <w:numPr>
          <w:numId w:val="1008"/>
          <w:ilvl w:val="1"/>
        </w:numPr>
      </w:pPr>
      <w:r>
        <w:t xml:space="preserve">strategia wspólnoty celów w organizacji LEAN,</w:t>
      </w:r>
    </w:p>
    <w:p>
      <w:pPr>
        <w:pStyle w:val="Compact"/>
        <w:numPr>
          <w:numId w:val="1008"/>
          <w:ilvl w:val="1"/>
        </w:numPr>
      </w:pPr>
      <w:r>
        <w:t xml:space="preserve">definicja komunikacji interpersonalnej – zasady, cele,</w:t>
      </w:r>
    </w:p>
    <w:p>
      <w:pPr>
        <w:pStyle w:val="Compact"/>
        <w:numPr>
          <w:numId w:val="1008"/>
          <w:ilvl w:val="1"/>
        </w:numPr>
      </w:pPr>
      <w:r>
        <w:t xml:space="preserve">źródła problemów rozbieżności w komunikacji – modele, wartości, przekonania,</w:t>
      </w:r>
    </w:p>
    <w:p>
      <w:pPr>
        <w:pStyle w:val="Compact"/>
        <w:numPr>
          <w:numId w:val="1008"/>
          <w:ilvl w:val="1"/>
        </w:numPr>
      </w:pPr>
      <w:r>
        <w:t xml:space="preserve">typowe bariery komunikacyjne w organizacji LEAN – Jak odwrócić piramidę?</w:t>
      </w:r>
    </w:p>
    <w:p>
      <w:pPr>
        <w:pStyle w:val="Compact"/>
        <w:numPr>
          <w:numId w:val="1006"/>
          <w:ilvl w:val="0"/>
        </w:numPr>
      </w:pPr>
      <w:r>
        <w:t xml:space="preserve">Mentalność lidera KAIZEN: </w:t>
      </w:r>
    </w:p>
    <w:p>
      <w:pPr>
        <w:pStyle w:val="Compact"/>
        <w:numPr>
          <w:numId w:val="1009"/>
          <w:ilvl w:val="1"/>
        </w:numPr>
      </w:pPr>
      <w:r>
        <w:t xml:space="preserve">gracz czy ofiara? – doświadczenie z grawitacją – ćwiczenie na forum,</w:t>
      </w:r>
    </w:p>
    <w:p>
      <w:pPr>
        <w:pStyle w:val="Compact"/>
        <w:numPr>
          <w:numId w:val="1009"/>
          <w:ilvl w:val="1"/>
        </w:numPr>
      </w:pPr>
      <w:r>
        <w:t xml:space="preserve">postawa i nastawienie – filary efektywności w Gemba,</w:t>
      </w:r>
    </w:p>
    <w:p>
      <w:pPr>
        <w:pStyle w:val="Compact"/>
        <w:numPr>
          <w:numId w:val="1009"/>
          <w:ilvl w:val="1"/>
        </w:numPr>
      </w:pPr>
      <w:r>
        <w:t xml:space="preserve">budowanie pozytywnych relacji, jako fundament porozumienia,</w:t>
      </w:r>
    </w:p>
    <w:p>
      <w:pPr>
        <w:pStyle w:val="Compact"/>
        <w:numPr>
          <w:numId w:val="1009"/>
          <w:ilvl w:val="1"/>
        </w:numPr>
      </w:pPr>
      <w:r>
        <w:t xml:space="preserve">umiejętność oddzielania ludzi od problemu – zmiana mentalności z poszukiwaczy winnych na odkrywców rozwiązań,</w:t>
      </w:r>
    </w:p>
    <w:p>
      <w:pPr>
        <w:pStyle w:val="Compact"/>
        <w:numPr>
          <w:numId w:val="1009"/>
          <w:ilvl w:val="1"/>
        </w:numPr>
      </w:pPr>
      <w:r>
        <w:t xml:space="preserve">co decyduje o moim podejściu do zadań LEAN?</w:t>
      </w:r>
    </w:p>
    <w:p>
      <w:pPr>
        <w:pStyle w:val="Compact"/>
        <w:numPr>
          <w:numId w:val="1009"/>
          <w:ilvl w:val="1"/>
        </w:numPr>
      </w:pPr>
      <w:r>
        <w:t xml:space="preserve">strefa wpływu czy strefa troski? – kluczowa umiejętność analizy sytuacji – przygotowanie do stosowania narzędzi rozwiązywania problemów wg LEAN.</w:t>
      </w:r>
    </w:p>
    <w:p>
      <w:pPr>
        <w:pStyle w:val="Compact"/>
        <w:numPr>
          <w:numId w:val="1006"/>
          <w:ilvl w:val="0"/>
        </w:numPr>
      </w:pPr>
      <w:r>
        <w:t xml:space="preserve">Kompetencje komunikacyjne w pracy liderów LEAN: </w:t>
      </w:r>
    </w:p>
    <w:p>
      <w:pPr>
        <w:pStyle w:val="Compact"/>
        <w:numPr>
          <w:numId w:val="1010"/>
          <w:ilvl w:val="1"/>
        </w:numPr>
      </w:pPr>
      <w:r>
        <w:t xml:space="preserve">„Sprawa kryminalna w odcinkach” – zadanie zespołowe,</w:t>
      </w:r>
    </w:p>
    <w:p>
      <w:pPr>
        <w:pStyle w:val="Compact"/>
        <w:numPr>
          <w:numId w:val="1010"/>
          <w:ilvl w:val="1"/>
        </w:numPr>
      </w:pPr>
      <w:r>
        <w:t xml:space="preserve">odróżnianie wyobrażeń i interpretacji od faktów,</w:t>
      </w:r>
    </w:p>
    <w:p>
      <w:pPr>
        <w:pStyle w:val="Compact"/>
        <w:numPr>
          <w:numId w:val="1010"/>
          <w:ilvl w:val="1"/>
        </w:numPr>
      </w:pPr>
      <w:r>
        <w:t xml:space="preserve">rola lidera – koordynatora Lean,</w:t>
      </w:r>
    </w:p>
    <w:p>
      <w:pPr>
        <w:pStyle w:val="Compact"/>
        <w:numPr>
          <w:numId w:val="1010"/>
          <w:ilvl w:val="1"/>
        </w:numPr>
      </w:pPr>
      <w:r>
        <w:t xml:space="preserve">działanie na podstawie niepełnych informacji,</w:t>
      </w:r>
    </w:p>
    <w:p>
      <w:pPr>
        <w:pStyle w:val="Compact"/>
        <w:numPr>
          <w:numId w:val="1010"/>
          <w:ilvl w:val="1"/>
        </w:numPr>
      </w:pPr>
      <w:r>
        <w:t xml:space="preserve">przekazywanie informacji - precyzja w konstruowaniu komunikatów,</w:t>
      </w:r>
    </w:p>
    <w:p>
      <w:pPr>
        <w:pStyle w:val="Compact"/>
        <w:numPr>
          <w:numId w:val="1010"/>
          <w:ilvl w:val="1"/>
        </w:numPr>
      </w:pPr>
      <w:r>
        <w:t xml:space="preserve">test JOHARY – w którym oknie siedzisz? – szanse i zagrożenia w komunikacji lidera LEAN.</w:t>
      </w:r>
    </w:p>
    <w:p>
      <w:pPr>
        <w:pStyle w:val="Compact"/>
        <w:numPr>
          <w:numId w:val="1006"/>
          <w:ilvl w:val="0"/>
        </w:numPr>
      </w:pPr>
      <w:r>
        <w:t xml:space="preserve">Autorytet lidera Lean – czy można się tego nauczyć? </w:t>
      </w:r>
    </w:p>
    <w:p>
      <w:pPr>
        <w:pStyle w:val="Compact"/>
        <w:numPr>
          <w:numId w:val="1011"/>
          <w:ilvl w:val="1"/>
        </w:numPr>
      </w:pPr>
      <w:r>
        <w:t xml:space="preserve">„Test Millgrama” – rola komunikacji w budowaniu autorytetu,</w:t>
      </w:r>
    </w:p>
    <w:p>
      <w:pPr>
        <w:pStyle w:val="Compact"/>
        <w:numPr>
          <w:numId w:val="1011"/>
          <w:ilvl w:val="1"/>
        </w:numPr>
      </w:pPr>
      <w:r>
        <w:t xml:space="preserve">komunikacja niewerbalna i jej wpływ na relacje z podwładnymi i przełożonymi,</w:t>
      </w:r>
    </w:p>
    <w:p>
      <w:pPr>
        <w:pStyle w:val="Compact"/>
        <w:numPr>
          <w:numId w:val="1011"/>
          <w:ilvl w:val="1"/>
        </w:numPr>
      </w:pPr>
      <w:r>
        <w:t xml:space="preserve">atuty komunikacyjne w służbie liderów KAIZEN,</w:t>
      </w:r>
    </w:p>
    <w:p>
      <w:pPr>
        <w:pStyle w:val="Compact"/>
        <w:numPr>
          <w:numId w:val="1011"/>
          <w:ilvl w:val="1"/>
        </w:numPr>
      </w:pPr>
      <w:r>
        <w:t xml:space="preserve">inteligencja emocjonalna – jak panować nad emocjami własnymi i wpływać na emocje innych?</w:t>
      </w:r>
    </w:p>
    <w:p>
      <w:pPr>
        <w:pStyle w:val="Compact"/>
        <w:numPr>
          <w:numId w:val="1011"/>
          <w:ilvl w:val="1"/>
        </w:numPr>
      </w:pPr>
      <w:r>
        <w:t xml:space="preserve">test inteligencji emocjonalnej – zadanie na forum zespołu.</w:t>
      </w:r>
    </w:p>
    <w:p>
      <w:pPr>
        <w:pStyle w:val="Compact"/>
        <w:numPr>
          <w:numId w:val="1006"/>
          <w:ilvl w:val="0"/>
        </w:numPr>
      </w:pPr>
      <w:r>
        <w:t xml:space="preserve">Inteligencja społeczna w organizacji Lean:</w:t>
      </w:r>
    </w:p>
    <w:p>
      <w:pPr>
        <w:pStyle w:val="Compact"/>
        <w:numPr>
          <w:numId w:val="1012"/>
          <w:ilvl w:val="1"/>
        </w:numPr>
      </w:pPr>
      <w:r>
        <w:t xml:space="preserve">podstawy pozytywnych relacji w pracy zespołów produkcyjnych,</w:t>
      </w:r>
    </w:p>
    <w:p>
      <w:pPr>
        <w:pStyle w:val="Compact"/>
        <w:numPr>
          <w:numId w:val="1012"/>
          <w:ilvl w:val="1"/>
        </w:numPr>
      </w:pPr>
      <w:r>
        <w:t xml:space="preserve">zadanie symulacyjne – praca w podzespołach – wnioski do dalszej pracy,</w:t>
      </w:r>
    </w:p>
    <w:p>
      <w:pPr>
        <w:pStyle w:val="Compact"/>
        <w:numPr>
          <w:numId w:val="1012"/>
          <w:ilvl w:val="1"/>
        </w:numPr>
      </w:pPr>
      <w:r>
        <w:t xml:space="preserve">postawa i nastawienie w sytuacjach konfliktowych,</w:t>
      </w:r>
    </w:p>
    <w:p>
      <w:pPr>
        <w:pStyle w:val="Compact"/>
        <w:numPr>
          <w:numId w:val="1012"/>
          <w:ilvl w:val="1"/>
        </w:numPr>
      </w:pPr>
      <w:r>
        <w:t xml:space="preserve">jasne i konkretne cele i zadania jako podstawa efektywności,</w:t>
      </w:r>
    </w:p>
    <w:p>
      <w:pPr>
        <w:pStyle w:val="Compact"/>
        <w:numPr>
          <w:numId w:val="1012"/>
          <w:ilvl w:val="1"/>
        </w:numPr>
      </w:pPr>
      <w:r>
        <w:t xml:space="preserve">nastawienie na realizację celów produkcyjnych i rozwiązywanie problemów,</w:t>
      </w:r>
    </w:p>
    <w:p>
      <w:pPr>
        <w:pStyle w:val="Compact"/>
        <w:numPr>
          <w:numId w:val="1012"/>
          <w:ilvl w:val="1"/>
        </w:numPr>
      </w:pPr>
      <w:r>
        <w:t xml:space="preserve">oddziel człowieka od problemu.</w:t>
      </w:r>
    </w:p>
    <w:p>
      <w:pPr>
        <w:pStyle w:val="Compact"/>
        <w:numPr>
          <w:numId w:val="1006"/>
          <w:ilvl w:val="0"/>
        </w:numPr>
      </w:pPr>
      <w:r>
        <w:t xml:space="preserve">Komunikacja interpersonalna w praktyce: </w:t>
      </w:r>
    </w:p>
    <w:p>
      <w:pPr>
        <w:pStyle w:val="Compact"/>
        <w:numPr>
          <w:numId w:val="1013"/>
          <w:ilvl w:val="1"/>
        </w:numPr>
      </w:pPr>
      <w:r>
        <w:t xml:space="preserve">„Skomplikowana konstrukcja” – gra symulacyjna, zarządzanie informacją i efektywny przekaz,</w:t>
      </w:r>
    </w:p>
    <w:p>
      <w:pPr>
        <w:pStyle w:val="Compact"/>
        <w:numPr>
          <w:numId w:val="1013"/>
          <w:ilvl w:val="1"/>
        </w:numPr>
      </w:pPr>
      <w:r>
        <w:t xml:space="preserve">kontakt na poziomie werbalnym,</w:t>
      </w:r>
    </w:p>
    <w:p>
      <w:pPr>
        <w:pStyle w:val="Compact"/>
        <w:numPr>
          <w:numId w:val="1013"/>
          <w:ilvl w:val="1"/>
        </w:numPr>
      </w:pPr>
      <w:r>
        <w:t xml:space="preserve">spójność komunikacji werbalnej i niewerbalnej,</w:t>
      </w:r>
    </w:p>
    <w:p>
      <w:pPr>
        <w:pStyle w:val="Compact"/>
        <w:numPr>
          <w:numId w:val="1013"/>
          <w:ilvl w:val="1"/>
        </w:numPr>
      </w:pPr>
      <w:r>
        <w:t xml:space="preserve">zakazane zwroty i wyrażenia w komunikacji zawodowej,</w:t>
      </w:r>
    </w:p>
    <w:p>
      <w:pPr>
        <w:pStyle w:val="Compact"/>
        <w:numPr>
          <w:numId w:val="1013"/>
          <w:ilvl w:val="1"/>
        </w:numPr>
      </w:pPr>
      <w:r>
        <w:t xml:space="preserve">umiejętność dostosowania się do różnego stylu komunikacji podwładnych i przełożonych.</w:t>
      </w:r>
    </w:p>
    <w:p>
      <w:pPr>
        <w:pStyle w:val="Compact"/>
        <w:numPr>
          <w:numId w:val="1006"/>
          <w:ilvl w:val="0"/>
        </w:numPr>
      </w:pPr>
      <w:r>
        <w:t xml:space="preserve">Umiejętność słuchania i przekazywania informacji – sztuka perswazji: </w:t>
      </w:r>
    </w:p>
    <w:p>
      <w:pPr>
        <w:pStyle w:val="Compact"/>
        <w:numPr>
          <w:numId w:val="1014"/>
          <w:ilvl w:val="1"/>
        </w:numPr>
      </w:pPr>
      <w:r>
        <w:t xml:space="preserve">„Historia pewnego zwierzaka” – zadanie na forum,</w:t>
      </w:r>
    </w:p>
    <w:p>
      <w:pPr>
        <w:pStyle w:val="Compact"/>
        <w:numPr>
          <w:numId w:val="1014"/>
          <w:ilvl w:val="1"/>
        </w:numPr>
      </w:pPr>
      <w:r>
        <w:t xml:space="preserve">aktywne słuchanie – nasza definicja,</w:t>
      </w:r>
    </w:p>
    <w:p>
      <w:pPr>
        <w:pStyle w:val="Compact"/>
        <w:numPr>
          <w:numId w:val="1014"/>
          <w:ilvl w:val="1"/>
        </w:numPr>
      </w:pPr>
      <w:r>
        <w:t xml:space="preserve">dlaczego warto słuchać?</w:t>
      </w:r>
    </w:p>
    <w:p>
      <w:pPr>
        <w:pStyle w:val="Compact"/>
        <w:numPr>
          <w:numId w:val="1014"/>
          <w:ilvl w:val="1"/>
        </w:numPr>
      </w:pPr>
      <w:r>
        <w:t xml:space="preserve">jak skutecznie perswadować?</w:t>
      </w:r>
    </w:p>
    <w:p>
      <w:pPr>
        <w:pStyle w:val="Compact"/>
        <w:numPr>
          <w:numId w:val="1014"/>
          <w:ilvl w:val="1"/>
        </w:numPr>
      </w:pPr>
      <w:r>
        <w:t xml:space="preserve">parafraza i klaryfikacja, jako narzędzia precyzujące przekaz,</w:t>
      </w:r>
    </w:p>
    <w:p>
      <w:pPr>
        <w:pStyle w:val="Compact"/>
        <w:numPr>
          <w:numId w:val="1014"/>
          <w:ilvl w:val="1"/>
        </w:numPr>
      </w:pPr>
      <w:r>
        <w:t xml:space="preserve">otwórz się i słuchaj! – scenki sytuacyjne.</w:t>
      </w:r>
    </w:p>
    <w:p>
      <w:pPr>
        <w:pStyle w:val="Compact"/>
        <w:numPr>
          <w:numId w:val="1006"/>
          <w:ilvl w:val="0"/>
        </w:numPr>
      </w:pPr>
      <w:r>
        <w:t xml:space="preserve">Zbieranie informacji:</w:t>
      </w:r>
    </w:p>
    <w:p>
      <w:pPr>
        <w:pStyle w:val="Compact"/>
        <w:numPr>
          <w:numId w:val="1015"/>
          <w:ilvl w:val="1"/>
        </w:numPr>
      </w:pPr>
      <w:r>
        <w:t xml:space="preserve">umiejętność zadawania pytań – rodzaje pytań i ich zastosowanie,</w:t>
      </w:r>
    </w:p>
    <w:p>
      <w:pPr>
        <w:pStyle w:val="Compact"/>
        <w:numPr>
          <w:numId w:val="1015"/>
          <w:ilvl w:val="1"/>
        </w:numPr>
      </w:pPr>
      <w:r>
        <w:t xml:space="preserve">odkrywanie potrzeb i kryteriów decyzyjnych rozmówcy,</w:t>
      </w:r>
    </w:p>
    <w:p>
      <w:pPr>
        <w:pStyle w:val="Compact"/>
        <w:numPr>
          <w:numId w:val="1015"/>
          <w:ilvl w:val="1"/>
        </w:numPr>
      </w:pPr>
      <w:r>
        <w:t xml:space="preserve">zadawanie pytań – jako sposób na kierowanie rozmową i uwagą rozmówcy.</w:t>
      </w:r>
    </w:p>
    <w:p>
      <w:pPr>
        <w:pStyle w:val="Compact"/>
        <w:numPr>
          <w:numId w:val="1006"/>
          <w:ilvl w:val="0"/>
        </w:numPr>
      </w:pPr>
      <w:r>
        <w:t xml:space="preserve">Asertywność i empatia w pracy lidera KAIZEN: </w:t>
      </w:r>
    </w:p>
    <w:p>
      <w:pPr>
        <w:pStyle w:val="Compact"/>
        <w:numPr>
          <w:numId w:val="1016"/>
          <w:ilvl w:val="1"/>
        </w:numPr>
      </w:pPr>
      <w:r>
        <w:t xml:space="preserve">„Dramatyczny lot balonem” – strategiczne decyzje lidera i zespołu – zadanie symulacyjne,</w:t>
      </w:r>
    </w:p>
    <w:p>
      <w:pPr>
        <w:pStyle w:val="Compact"/>
        <w:numPr>
          <w:numId w:val="1016"/>
          <w:ilvl w:val="1"/>
        </w:numPr>
      </w:pPr>
      <w:r>
        <w:t xml:space="preserve">zrozumieć drugą stronę – wejdź w buty podwładnego lub przełożonego,</w:t>
      </w:r>
    </w:p>
    <w:p>
      <w:pPr>
        <w:pStyle w:val="Compact"/>
        <w:numPr>
          <w:numId w:val="1016"/>
          <w:ilvl w:val="1"/>
        </w:numPr>
      </w:pPr>
      <w:r>
        <w:t xml:space="preserve">typowe zwroty i zachowania empatycznego lidera,</w:t>
      </w:r>
    </w:p>
    <w:p>
      <w:pPr>
        <w:pStyle w:val="Compact"/>
        <w:numPr>
          <w:numId w:val="1016"/>
          <w:ilvl w:val="1"/>
        </w:numPr>
      </w:pPr>
      <w:r>
        <w:t xml:space="preserve">zasady wyrażania własnego zdania w granicach nie naruszających praw i terytorium psychicznego innych ludzi,</w:t>
      </w:r>
    </w:p>
    <w:p>
      <w:pPr>
        <w:pStyle w:val="Compact"/>
        <w:numPr>
          <w:numId w:val="1016"/>
          <w:ilvl w:val="1"/>
        </w:numPr>
      </w:pPr>
      <w:r>
        <w:t xml:space="preserve">budowa modelu wyrażeń asertywnych.</w:t>
      </w:r>
    </w:p>
    <w:p>
      <w:pPr>
        <w:pStyle w:val="Compact"/>
        <w:numPr>
          <w:numId w:val="1006"/>
          <w:ilvl w:val="0"/>
        </w:numPr>
      </w:pPr>
      <w:r>
        <w:t xml:space="preserve">Elementy komunikacji w praktyce LEAN:</w:t>
      </w:r>
    </w:p>
    <w:p>
      <w:pPr>
        <w:pStyle w:val="Compact"/>
        <w:numPr>
          <w:numId w:val="1017"/>
          <w:ilvl w:val="1"/>
        </w:numPr>
      </w:pPr>
      <w:r>
        <w:t xml:space="preserve">zarządzanie wizualne czyli…?</w:t>
      </w:r>
    </w:p>
    <w:p>
      <w:pPr>
        <w:pStyle w:val="Compact"/>
        <w:numPr>
          <w:numId w:val="1017"/>
          <w:ilvl w:val="1"/>
        </w:numPr>
      </w:pPr>
      <w:r>
        <w:t xml:space="preserve">5S i zarządzanie wizualne,</w:t>
      </w:r>
    </w:p>
    <w:p>
      <w:pPr>
        <w:pStyle w:val="Compact"/>
        <w:numPr>
          <w:numId w:val="1017"/>
          <w:ilvl w:val="1"/>
        </w:numPr>
      </w:pPr>
      <w:r>
        <w:t xml:space="preserve">kanban w naszej firmie,</w:t>
      </w:r>
    </w:p>
    <w:p>
      <w:pPr>
        <w:pStyle w:val="Compact"/>
        <w:numPr>
          <w:numId w:val="1017"/>
          <w:ilvl w:val="1"/>
        </w:numPr>
      </w:pPr>
      <w:r>
        <w:t xml:space="preserve">spotkania informacyjne w obszarach,</w:t>
      </w:r>
    </w:p>
    <w:p>
      <w:pPr>
        <w:pStyle w:val="Compact"/>
        <w:numPr>
          <w:numId w:val="1017"/>
          <w:ilvl w:val="1"/>
        </w:numPr>
      </w:pPr>
      <w:r>
        <w:t xml:space="preserve">tablice i matryce informacyjne,</w:t>
      </w:r>
    </w:p>
    <w:p>
      <w:pPr>
        <w:pStyle w:val="Compact"/>
        <w:numPr>
          <w:numId w:val="1017"/>
          <w:ilvl w:val="1"/>
        </w:numPr>
      </w:pPr>
      <w:r>
        <w:t xml:space="preserve">oznaczenia obszarów, komunikaty BHP,</w:t>
      </w:r>
    </w:p>
    <w:p>
      <w:pPr>
        <w:pStyle w:val="Compact"/>
        <w:numPr>
          <w:numId w:val="1017"/>
          <w:ilvl w:val="1"/>
        </w:numPr>
      </w:pPr>
      <w:r>
        <w:t xml:space="preserve">gospodarka magazynowa, stany min i max, </w:t>
      </w:r>
    </w:p>
    <w:p>
      <w:pPr>
        <w:pStyle w:val="Compact"/>
        <w:numPr>
          <w:numId w:val="1017"/>
          <w:ilvl w:val="1"/>
        </w:numPr>
      </w:pPr>
      <w:r>
        <w:t xml:space="preserve">komunikacja w zespołach Kaizen,</w:t>
      </w:r>
    </w:p>
    <w:p>
      <w:pPr>
        <w:pStyle w:val="Compact"/>
        <w:numPr>
          <w:numId w:val="1017"/>
          <w:ilvl w:val="1"/>
        </w:numPr>
      </w:pPr>
      <w:r>
        <w:t xml:space="preserve">przykłady zasad komunikacji zgodnych z Lean w naszej firmie.</w:t>
      </w:r>
    </w:p>
    <w:p>
      <w:pPr>
        <w:pStyle w:val="Compact"/>
        <w:numPr>
          <w:numId w:val="1006"/>
          <w:ilvl w:val="0"/>
        </w:numPr>
      </w:pPr>
      <w:r>
        <w:t xml:space="preserve">Jak komunikować w czasie wdrażania narzędzi Lean? – sztuka perswazji i przekonywania:</w:t>
      </w:r>
    </w:p>
    <w:p>
      <w:pPr>
        <w:pStyle w:val="Compact"/>
        <w:numPr>
          <w:numId w:val="1018"/>
          <w:ilvl w:val="1"/>
        </w:numPr>
      </w:pPr>
      <w:r>
        <w:t xml:space="preserve">dlaczego powinniśmy przestrzegać zasad 5S?</w:t>
      </w:r>
    </w:p>
    <w:p>
      <w:pPr>
        <w:pStyle w:val="Compact"/>
        <w:numPr>
          <w:numId w:val="1018"/>
          <w:ilvl w:val="1"/>
        </w:numPr>
      </w:pPr>
      <w:r>
        <w:t xml:space="preserve">jak wdrażać nowe standardy pracy?</w:t>
      </w:r>
    </w:p>
    <w:p>
      <w:pPr>
        <w:pStyle w:val="Compact"/>
        <w:numPr>
          <w:numId w:val="1018"/>
          <w:ilvl w:val="1"/>
        </w:numPr>
      </w:pPr>
      <w:r>
        <w:t xml:space="preserve">korzyści dla firmy i pracowników przy realizacji koncepcji Kaizen,</w:t>
      </w:r>
    </w:p>
    <w:p>
      <w:pPr>
        <w:pStyle w:val="Compact"/>
        <w:numPr>
          <w:numId w:val="1018"/>
          <w:ilvl w:val="1"/>
        </w:numPr>
      </w:pPr>
      <w:r>
        <w:t xml:space="preserve">co się stanie jeżeli nie wdrożymy skutecznego systemu sugestii w firmie?</w:t>
      </w:r>
    </w:p>
    <w:p>
      <w:pPr>
        <w:pStyle w:val="Compact"/>
        <w:numPr>
          <w:numId w:val="1018"/>
          <w:ilvl w:val="1"/>
        </w:numPr>
      </w:pPr>
      <w:r>
        <w:t xml:space="preserve">jak możemy wygrywać z konkurencją ograniczając MUDA we własnych obszarach pracy?</w:t>
      </w:r>
    </w:p>
    <w:p>
      <w:pPr>
        <w:pStyle w:val="Compact"/>
        <w:numPr>
          <w:numId w:val="1018"/>
          <w:ilvl w:val="1"/>
        </w:numPr>
      </w:pPr>
      <w:r>
        <w:t xml:space="preserve">narzędzia do diagnozy i rozwiązywania problemów – dlaczego musimy umieć z nich korzystać?</w:t>
      </w:r>
    </w:p>
    <w:p>
      <w:pPr>
        <w:pStyle w:val="Compact"/>
        <w:numPr>
          <w:numId w:val="1018"/>
          <w:ilvl w:val="1"/>
        </w:numPr>
      </w:pPr>
      <w:r>
        <w:t xml:space="preserve">przezbrojenia wg SMED – co nam to daje?</w:t>
      </w:r>
    </w:p>
    <w:p>
      <w:pPr>
        <w:pStyle w:val="Compact"/>
        <w:numPr>
          <w:numId w:val="1018"/>
          <w:ilvl w:val="1"/>
        </w:numPr>
      </w:pPr>
      <w:r>
        <w:t xml:space="preserve">sytuacje z mojego obszaru... - ćwiczenia.</w:t>
      </w:r>
    </w:p>
    <w:p>
      <w:pPr>
        <w:pStyle w:val="Compact"/>
        <w:numPr>
          <w:numId w:val="1006"/>
          <w:ilvl w:val="0"/>
        </w:numPr>
      </w:pPr>
      <w:r>
        <w:t xml:space="preserve">Trudny podwładny, trudny szef – czyli z życia zaczerpnięte:  </w:t>
      </w:r>
    </w:p>
    <w:p>
      <w:pPr>
        <w:pStyle w:val="Compact"/>
        <w:numPr>
          <w:numId w:val="1019"/>
          <w:ilvl w:val="1"/>
        </w:numPr>
      </w:pPr>
      <w:r>
        <w:t xml:space="preserve">co się zdarzyło na jednym z wydziałów? – studium przypadku,</w:t>
      </w:r>
    </w:p>
    <w:p>
      <w:pPr>
        <w:pStyle w:val="Compact"/>
        <w:numPr>
          <w:numId w:val="1019"/>
          <w:ilvl w:val="1"/>
        </w:numPr>
      </w:pPr>
      <w:r>
        <w:t xml:space="preserve">powody trudnych zachowań,</w:t>
      </w:r>
    </w:p>
    <w:p>
      <w:pPr>
        <w:pStyle w:val="Compact"/>
        <w:numPr>
          <w:numId w:val="1019"/>
          <w:ilvl w:val="1"/>
        </w:numPr>
      </w:pPr>
      <w:r>
        <w:t xml:space="preserve">ludzie jak zwierzęta z bajki – rys psychologiczny (Od wściekłego psa po nieśmiałą łanię),</w:t>
      </w:r>
    </w:p>
    <w:p>
      <w:pPr>
        <w:pStyle w:val="Compact"/>
        <w:numPr>
          <w:numId w:val="1019"/>
          <w:ilvl w:val="1"/>
        </w:numPr>
      </w:pPr>
      <w:r>
        <w:t xml:space="preserve">jak pracować z różnymi typami osobowościowymi?</w:t>
      </w:r>
    </w:p>
    <w:p>
      <w:pPr>
        <w:pStyle w:val="Compact"/>
        <w:numPr>
          <w:numId w:val="1019"/>
          <w:ilvl w:val="1"/>
        </w:numPr>
      </w:pPr>
      <w:r>
        <w:t xml:space="preserve">scenki sytuacyjne – zamiana miejscami – podwładny/przełożony.</w:t>
      </w:r>
    </w:p>
    <w:p>
      <w:pPr>
        <w:pStyle w:val="Compact"/>
        <w:numPr>
          <w:numId w:val="1006"/>
          <w:ilvl w:val="0"/>
        </w:numPr>
      </w:pPr>
      <w:r>
        <w:t xml:space="preserve">„Mini Fabryka Lean” – gra symulacyjna:  </w:t>
      </w:r>
    </w:p>
    <w:p>
      <w:pPr>
        <w:pStyle w:val="Compact"/>
        <w:numPr>
          <w:numId w:val="1020"/>
          <w:ilvl w:val="1"/>
        </w:numPr>
      </w:pPr>
      <w:r>
        <w:t xml:space="preserve">komunikacja wewnątrz i pomiędzy wydziałami w praktyce,</w:t>
      </w:r>
    </w:p>
    <w:p>
      <w:pPr>
        <w:pStyle w:val="Compact"/>
        <w:numPr>
          <w:numId w:val="1020"/>
          <w:ilvl w:val="1"/>
        </w:numPr>
      </w:pPr>
      <w:r>
        <w:t xml:space="preserve">zdolność współdziałania na bazie poznanych zasad komunikacji.</w:t>
      </w:r>
    </w:p>
    <w:p>
      <w:pPr>
        <w:pStyle w:val="Compact"/>
        <w:numPr>
          <w:numId w:val="1006"/>
          <w:ilvl w:val="0"/>
        </w:numPr>
      </w:pPr>
      <w:r>
        <w:t xml:space="preserve">Podsumowanie i wnioski:  nad czym powinniśmy pracować?</w:t>
      </w:r>
    </w:p>
    <w:p>
      <w:pPr>
        <w:pStyle w:val="Compact"/>
        <w:numPr>
          <w:numId w:val="1021"/>
          <w:ilvl w:val="1"/>
        </w:numPr>
      </w:pPr>
      <w:r>
        <w:t xml:space="preserve">zadanie do wykonania na przyszłe warsztaty,</w:t>
      </w:r>
    </w:p>
    <w:p>
      <w:pPr>
        <w:pStyle w:val="Compact"/>
        <w:numPr>
          <w:numId w:val="1021"/>
          <w:ilvl w:val="1"/>
        </w:numPr>
      </w:pPr>
      <w:r>
        <w:t xml:space="preserve">ocena warsztatu i certyfikaty.</w:t>
      </w:r>
    </w:p>
    <w:p>
      <w:pPr>
        <w:pStyle w:val="Nagwek1"/>
      </w:pPr>
      <w:bookmarkStart w:id="28" w:name="harmonogram"/>
      <w:r>
        <w:t xml:space="preserve">Harmonogram</w:t>
      </w:r>
      <w:bookmarkEnd w:id="28"/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Harmonogram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Dzień 1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Dzień 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Rejestracja uczestników</w:t>
            </w:r>
          </w:p>
        </w:tc>
        <w:tc>
          <w:p>
            <w:pPr>
              <w:pStyle w:val="Compact"/>
              <w:jc w:val="left"/>
            </w:pPr>
            <w:r>
              <w:t xml:space="preserve">9:45 - 10:00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Zajęcia</w:t>
            </w:r>
          </w:p>
        </w:tc>
        <w:tc>
          <w:p>
            <w:pPr>
              <w:pStyle w:val="Compact"/>
              <w:jc w:val="left"/>
            </w:pPr>
            <w:r>
              <w:t xml:space="preserve">10:00 - 11:00</w:t>
            </w:r>
          </w:p>
        </w:tc>
        <w:tc>
          <w:p>
            <w:pPr>
              <w:pStyle w:val="Compact"/>
              <w:jc w:val="left"/>
            </w:pPr>
            <w:r>
              <w:t xml:space="preserve">9:00 - 11:00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Przerwa</w:t>
            </w:r>
          </w:p>
        </w:tc>
        <w:tc>
          <w:p>
            <w:pPr>
              <w:pStyle w:val="Compact"/>
              <w:jc w:val="left"/>
            </w:pPr>
            <w:r>
              <w:t xml:space="preserve">11:00 - 11:15</w:t>
            </w:r>
          </w:p>
        </w:tc>
        <w:tc>
          <w:p>
            <w:pPr>
              <w:pStyle w:val="Compact"/>
              <w:jc w:val="left"/>
            </w:pPr>
            <w:r>
              <w:t xml:space="preserve">11:00 - 11:15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Zajęcia</w:t>
            </w:r>
          </w:p>
        </w:tc>
        <w:tc>
          <w:p>
            <w:pPr>
              <w:pStyle w:val="Compact"/>
              <w:jc w:val="left"/>
            </w:pPr>
            <w:r>
              <w:t xml:space="preserve">11:15 - 13:00</w:t>
            </w:r>
          </w:p>
        </w:tc>
        <w:tc>
          <w:p>
            <w:pPr>
              <w:pStyle w:val="Compact"/>
              <w:jc w:val="left"/>
            </w:pPr>
            <w:r>
              <w:t xml:space="preserve">11:15 - 13:00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Obiad</w:t>
            </w:r>
          </w:p>
        </w:tc>
        <w:tc>
          <w:p>
            <w:pPr>
              <w:pStyle w:val="Compact"/>
              <w:jc w:val="left"/>
            </w:pPr>
            <w:r>
              <w:t xml:space="preserve">13:00 - 13:45</w:t>
            </w:r>
          </w:p>
        </w:tc>
        <w:tc>
          <w:p>
            <w:pPr>
              <w:pStyle w:val="Compact"/>
              <w:jc w:val="left"/>
            </w:pPr>
            <w:r>
              <w:t xml:space="preserve">13:00 - 13:45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Zajęcia</w:t>
            </w:r>
          </w:p>
        </w:tc>
        <w:tc>
          <w:p>
            <w:pPr>
              <w:pStyle w:val="Compact"/>
              <w:jc w:val="left"/>
            </w:pPr>
            <w:r>
              <w:t xml:space="preserve">13:45 - 15:00</w:t>
            </w:r>
          </w:p>
        </w:tc>
        <w:tc>
          <w:p>
            <w:pPr>
              <w:pStyle w:val="Compact"/>
              <w:jc w:val="left"/>
            </w:pPr>
            <w:r>
              <w:t xml:space="preserve">13:45 - 15:00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Przerwa</w:t>
            </w:r>
          </w:p>
        </w:tc>
        <w:tc>
          <w:p>
            <w:pPr>
              <w:pStyle w:val="Compact"/>
              <w:jc w:val="left"/>
            </w:pPr>
            <w:r>
              <w:t xml:space="preserve">15:00 - 15:10</w:t>
            </w:r>
          </w:p>
        </w:tc>
        <w:tc>
          <w:p>
            <w:pPr>
              <w:pStyle w:val="Compact"/>
              <w:jc w:val="left"/>
            </w:pPr>
            <w:r>
              <w:t xml:space="preserve">15:00 - 15:10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Zajęcia</w:t>
            </w:r>
          </w:p>
        </w:tc>
        <w:tc>
          <w:p>
            <w:pPr>
              <w:pStyle w:val="Compact"/>
              <w:jc w:val="left"/>
            </w:pPr>
            <w:r>
              <w:t xml:space="preserve">15:10 - 17:00</w:t>
            </w:r>
          </w:p>
        </w:tc>
        <w:tc>
          <w:p>
            <w:pPr>
              <w:pStyle w:val="Compact"/>
              <w:jc w:val="left"/>
            </w:pPr>
            <w:r>
              <w:t xml:space="preserve">15:10 - 16:00</w:t>
            </w:r>
          </w:p>
        </w:tc>
      </w:tr>
    </w:tbl>
    <w:p>
      <w:pPr>
        <w:pStyle w:val="Nagwek1"/>
      </w:pPr>
      <w:bookmarkStart w:id="29" w:name="koszt-inwestycji"/>
      <w:r>
        <w:t xml:space="preserve">Koszt inwestycji</w:t>
      </w:r>
      <w:bookmarkEnd w:id="29"/>
    </w:p>
    <w:p>
      <w:pPr>
        <w:pStyle w:val="FirstParagraph"/>
      </w:pPr>
      <w:r>
        <w:t xml:space="preserve">Przy zgłoszeniu do 16 luty 2024r. obowiązuje cena 1390 zł. Po tym terminie koszt wynosi 1590 zł. </w:t>
      </w:r>
    </w:p>
    <w:p>
      <w:pPr>
        <w:pStyle w:val="Tekstpodstawowy"/>
      </w:pPr>
      <w:r>
        <w:t xml:space="preserve">Cena dotyczy jednej osoby i zawiera: udział w szkoleniu, materiały szkoleniowe, obiad, przerwy kawowe, certyfikat ukończenia szkolenia*.</w:t>
      </w:r>
    </w:p>
    <w:p>
      <w:pPr>
        <w:pStyle w:val="Tekstpodstawowy"/>
      </w:pPr>
      <w:r>
        <w:t xml:space="preserve">Do podanej powyżej kwoty zostanie doliczony VAT w wysokości 23%.</w:t>
      </w:r>
    </w:p>
    <w:p>
      <w:pPr>
        <w:pStyle w:val="Tekstpodstawowy"/>
      </w:pPr>
      <w:r>
        <w:t xml:space="preserve">Dla instytucji budżetowych i pozostałych firm, które szkolenie finansują w ponad 70% z środków publicznych, istnieje możliwość wystawienia faktury VAT bez podatku VAT (ze stawką zwolnioną).</w:t>
      </w:r>
    </w:p>
    <w:p>
      <w:pPr>
        <w:pStyle w:val="Tekstpodstawowy"/>
      </w:pPr>
      <w:r>
        <w:t xml:space="preserve">Aby uzyskać taką fakturę należy:</w:t>
      </w:r>
    </w:p>
    <w:p>
      <w:pPr>
        <w:pStyle w:val="Compact"/>
        <w:numPr>
          <w:numId w:val="1022"/>
          <w:ilvl w:val="0"/>
        </w:numPr>
      </w:pPr>
      <w:r>
        <w:t xml:space="preserve">pokryć koszt szkolenia w przynajmniej 70% z środków publicznych,</w:t>
      </w:r>
    </w:p>
    <w:p>
      <w:pPr>
        <w:pStyle w:val="Compact"/>
        <w:numPr>
          <w:numId w:val="1022"/>
          <w:ilvl w:val="0"/>
        </w:numPr>
      </w:pPr>
      <w:r>
        <w:t xml:space="preserve">przesłać do nas podpisane oświadczenie o finansowaniu usługi szkoleniowej ze środków publicznych.</w:t>
      </w:r>
    </w:p>
    <w:p>
      <w:pPr>
        <w:pStyle w:val="FirstParagraph"/>
      </w:pPr>
      <w:hyperlink r:id="rId30">
        <w:r>
          <w:rPr>
            <w:rStyle w:val="Hipercze"/>
          </w:rPr>
          <w:t xml:space="preserve">Wzór oświadczenia do pobrania</w:t>
        </w:r>
      </w:hyperlink>
    </w:p>
    <w:p>
      <w:pPr>
        <w:pStyle w:val="Nagwek1"/>
      </w:pPr>
      <w:bookmarkStart w:id="31" w:name="kontakt"/>
      <w:r>
        <w:t xml:space="preserve">Kontakt</w:t>
      </w:r>
      <w:bookmarkEnd w:id="31"/>
    </w:p>
    <w:p>
      <w:pPr>
        <w:pStyle w:val="FirstParagraph"/>
      </w:pPr>
      <w:r>
        <w:t xml:space="preserve">Zapraszamy do kontaktu,</w:t>
      </w:r>
      <w:r>
        <w:br w:type="textWrapping"/>
      </w:r>
      <w:r>
        <w:rPr>
          <w:b/>
        </w:rPr>
        <w:t xml:space="preserve">Progress Project Sp. z o.o.</w:t>
      </w:r>
      <w:r>
        <w:br w:type="textWrapping"/>
      </w:r>
      <w:r>
        <w:t xml:space="preserve">ul. Sosnowa 35</w:t>
      </w:r>
      <w:r>
        <w:br w:type="textWrapping"/>
      </w:r>
      <w:r>
        <w:t xml:space="preserve">05-807 Podkowa Leśna</w:t>
      </w:r>
      <w:r>
        <w:br w:type="textWrapping"/>
      </w:r>
      <w:r>
        <w:t xml:space="preserve">tel.: 22 460 46 00</w:t>
      </w:r>
      <w:r>
        <w:br w:type="textWrapping"/>
      </w:r>
      <w:r>
        <w:t xml:space="preserve">fax: 22 460 46 04</w:t>
      </w:r>
      <w:r>
        <w:br w:type="textWrapping"/>
      </w:r>
      <w:r>
        <w:t xml:space="preserve">email:</w:t>
      </w:r>
      <w:r>
        <w:t xml:space="preserve"> </w:t>
      </w:r>
      <w:hyperlink r:id="rId32">
        <w:r>
          <w:rPr>
            <w:rStyle w:val="Hipercze"/>
          </w:rPr>
          <w:t xml:space="preserve">[email protected]</w:t>
        </w:r>
      </w:hyperlink>
      <w:r>
        <w:br w:type="textWrapping"/>
      </w:r>
      <w:r>
        <w:t xml:space="preserve">www.progressproject.pl</w:t>
      </w:r>
      <w:r>
        <w:br w:type="textWrapping"/>
      </w:r>
    </w:p>
    <w:sectPr w:rsidR="00E81404" w:rsidSect="00583B03">
      <w:headerReference w:type="even" r:id="rId11"/>
      <w:headerReference w:type="default" r:id="rId10"/>
      <w:footerReference w:type="even" r:id="rId13"/>
      <w:footerReference w:type="default" r:id="rId12"/>
      <w:headerReference w:type="first" r:id="rId9"/>
      <w:footerReference w:type="first" r:id="rId14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DA9EA" w14:textId="77777777" w:rsidR="004F7401" w:rsidRDefault="004F74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024016"/>
      <w:docPartObj>
        <w:docPartGallery w:val="Page Numbers (Bottom of Page)"/>
        <w:docPartUnique/>
      </w:docPartObj>
    </w:sdtPr>
    <w:sdtEndPr/>
    <w:sdtContent>
      <w:p w14:paraId="47BAF528" w14:textId="77777777" w:rsidR="00583B03" w:rsidRDefault="00583B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29F" w:rsidRPr="00B6729F">
          <w:rPr>
            <w:noProof/>
            <w:lang w:val="pl-PL"/>
          </w:rPr>
          <w:t>7</w:t>
        </w:r>
        <w:r>
          <w:fldChar w:fldCharType="end"/>
        </w:r>
      </w:p>
    </w:sdtContent>
  </w:sdt>
  <w:p w14:paraId="6A5BD3E6" w14:textId="2FF76B50" w:rsidR="00583B03" w:rsidRDefault="00583B03">
    <w:pPr>
      <w:pStyle w:val="Stopka"/>
    </w:pPr>
    <w:r>
      <w:rPr>
        <w:rFonts w:ascii="Segoe UI" w:hAnsi="Segoe UI" w:cs="Segoe UI"/>
        <w:color w:val="636C72"/>
        <w:sz w:val="17"/>
        <w:szCs w:val="17"/>
        <w:shd w:val="clear" w:color="auto" w:fill="FFFFFF"/>
      </w:rPr>
      <w:t>Organizator: </w:t>
    </w:r>
    <w:r>
      <w:rPr>
        <w:rFonts w:ascii="Segoe UI" w:hAnsi="Segoe UI" w:cs="Segoe UI"/>
        <w:b/>
        <w:bCs/>
        <w:color w:val="636C72"/>
        <w:sz w:val="17"/>
        <w:szCs w:val="17"/>
        <w:shd w:val="clear" w:color="auto" w:fill="FFFFFF"/>
      </w:rPr>
      <w:t>Progress Project Sp. z o.o.</w:t>
    </w:r>
    <w:r>
      <w:rPr>
        <w:rFonts w:ascii="Segoe UI" w:hAnsi="Segoe UI" w:cs="Segoe UI"/>
        <w:color w:val="636C72"/>
        <w:sz w:val="17"/>
        <w:szCs w:val="17"/>
      </w:rPr>
      <w:br/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 xml:space="preserve">ul. </w:t>
    </w:r>
    <w:r w:rsidR="004F7401">
      <w:rPr>
        <w:rFonts w:ascii="Segoe UI" w:hAnsi="Segoe UI" w:cs="Segoe UI"/>
        <w:color w:val="636C72"/>
        <w:sz w:val="17"/>
        <w:szCs w:val="17"/>
        <w:shd w:val="clear" w:color="auto" w:fill="FFFFFF"/>
      </w:rPr>
      <w:t>Sosnowa 35, 05-8</w:t>
    </w:r>
    <w:r w:rsidR="00942731">
      <w:rPr>
        <w:rFonts w:ascii="Segoe UI" w:hAnsi="Segoe UI" w:cs="Segoe UI"/>
        <w:color w:val="636C72"/>
        <w:sz w:val="17"/>
        <w:szCs w:val="17"/>
        <w:shd w:val="clear" w:color="auto" w:fill="FFFFFF"/>
      </w:rPr>
      <w:t>07</w:t>
    </w:r>
    <w:r w:rsidR="004F7401">
      <w:rPr>
        <w:rFonts w:ascii="Segoe UI" w:hAnsi="Segoe UI" w:cs="Segoe UI"/>
        <w:color w:val="636C72"/>
        <w:sz w:val="17"/>
        <w:szCs w:val="17"/>
        <w:shd w:val="clear" w:color="auto" w:fill="FFFFFF"/>
      </w:rPr>
      <w:t xml:space="preserve"> Podkowa Leśna</w:t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 xml:space="preserve"> NIP: 525-238-26-47 Tel. 22 460 46 0</w:t>
    </w:r>
    <w:r w:rsidR="004A1517">
      <w:rPr>
        <w:rFonts w:ascii="Segoe UI" w:hAnsi="Segoe UI" w:cs="Segoe UI"/>
        <w:color w:val="636C72"/>
        <w:sz w:val="17"/>
        <w:szCs w:val="17"/>
        <w:shd w:val="clear" w:color="auto" w:fill="FFFFFF"/>
      </w:rPr>
      <w:t>0</w:t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 xml:space="preserve"> Fax. 22 460 46 04</w:t>
    </w:r>
    <w:r>
      <w:rPr>
        <w:rFonts w:ascii="Segoe UI" w:hAnsi="Segoe UI" w:cs="Segoe UI"/>
        <w:color w:val="636C72"/>
        <w:sz w:val="17"/>
        <w:szCs w:val="17"/>
      </w:rPr>
      <w:br/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>Nr konta: </w:t>
    </w:r>
    <w:r>
      <w:rPr>
        <w:rFonts w:ascii="Segoe UI" w:hAnsi="Segoe UI" w:cs="Segoe UI"/>
        <w:b/>
        <w:bCs/>
        <w:color w:val="636C72"/>
        <w:sz w:val="17"/>
        <w:szCs w:val="17"/>
        <w:shd w:val="clear" w:color="auto" w:fill="FFFFFF"/>
      </w:rPr>
      <w:t>36 1030 0019 0109 8530 0047 0604</w:t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> www.progressproject.pl biuro@progressproject.pl</w:t>
    </w:r>
    <w:r>
      <w:rPr>
        <w:rFonts w:ascii="Segoe UI" w:hAnsi="Segoe UI" w:cs="Segoe UI"/>
        <w:color w:val="636C72"/>
        <w:sz w:val="17"/>
        <w:szCs w:val="17"/>
      </w:rPr>
      <w:br/>
    </w:r>
    <w:r w:rsidR="00B6729F" w:rsidRPr="00B6729F">
      <w:rPr>
        <w:rFonts w:ascii="Segoe UI" w:hAnsi="Segoe UI" w:cs="Segoe UI"/>
        <w:color w:val="636C72"/>
        <w:sz w:val="13"/>
        <w:szCs w:val="13"/>
        <w:shd w:val="clear" w:color="auto" w:fill="FFFFFF"/>
      </w:rPr>
      <w:t>Copyright 2017 by Progress Project Sp. z o.o. All Rights Reserverd.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5BBE" w14:textId="77777777" w:rsidR="004F7401" w:rsidRDefault="004F7401">
    <w:pPr>
      <w:pStyle w:val="Stopka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24126" w14:textId="77777777" w:rsidR="004F7401" w:rsidRDefault="004F74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7A45" w14:textId="77777777" w:rsidR="00583B03" w:rsidRDefault="00583B03" w:rsidP="00583B03">
    <w:pPr>
      <w:pStyle w:val="Nagwek"/>
      <w:ind w:left="-426"/>
    </w:pPr>
    <w:r>
      <w:rPr>
        <w:noProof/>
      </w:rPr>
      <w:drawing>
        <wp:inline distT="0" distB="0" distL="0" distR="0" wp14:anchorId="6A9503D0" wp14:editId="71C02564">
          <wp:extent cx="1954800" cy="915121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P_ww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800" cy="915121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6E07" w14:textId="77777777" w:rsidR="004F7401" w:rsidRDefault="004F74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993198B"/>
    <w:multiLevelType w:val="multilevel"/>
    <w:tmpl w:val="A8AC45F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5760"/>
        </w:tabs>
        <w:ind w:left="6240" w:hanging="480"/>
      </w:pPr>
      <w:rPr>
        <w:rFonts w:hint="default"/>
      </w:rPr>
    </w:lvl>
  </w:abstractNum>
  <w:abstractNum w:abstractNumId="1" w15:restartNumberingAfterBreak="0">
    <w:nsid w:val="E94252CD"/>
    <w:multiLevelType w:val="multilevel"/>
    <w:tmpl w:val="3AD214B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2" w15:restartNumberingAfterBreak="0">
    <w:nsid w:val="FFFFFF7C"/>
    <w:multiLevelType w:val="singleLevel"/>
    <w:tmpl w:val="D9ECAD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DA4E8C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DA683F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B05062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A9968E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401AA0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B6F420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C338C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0D0CD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12AA88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4A02E52"/>
    <w:multiLevelType w:val="multilevel"/>
    <w:tmpl w:val="06E24AF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79f16dcc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654f49a7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aa42516e"/>
    <w:multiLevelType w:val="multilevel"/>
    <w:lvl w:ilvl="0">
      <w:start w:val="1"/>
      <w:numFmt w:val="low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Letter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1"/>
  </w:num>
  <w:num w:numId="2">
    <w:abstractNumId w:val="12"/>
  </w:num>
  <w:num w:numId="3">
    <w:abstractNumId w:val="12"/>
  </w:num>
  <w:num w:numId="4">
    <w:abstractNumId w:val="12"/>
  </w:num>
  <w:num w:numId="5">
    <w:abstractNumId w:val="0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0"/>
  </w:num>
  <w:num w:numId="21">
    <w:abstractNumId w:val="5"/>
  </w:num>
  <w:num w:numId="22">
    <w:abstractNumId w:val="4"/>
  </w:num>
  <w:num w:numId="23">
    <w:abstractNumId w:val="3"/>
  </w:num>
  <w:num w:numId="24">
    <w:abstractNumId w:val="2"/>
  </w:num>
  <w:num w:numId="25">
    <w:abstractNumId w:val="11"/>
  </w:num>
  <w:num w:numId="26">
    <w:abstractNumId w:val="9"/>
  </w:num>
  <w:num w:numId="27">
    <w:abstractNumId w:val="8"/>
  </w:num>
  <w:num w:numId="28">
    <w:abstractNumId w:val="7"/>
  </w:num>
  <w:num w:numId="29">
    <w:abstractNumId w:val="6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hyphenationZone w:val="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before="120" w:after="240" w:line="360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B2C5C"/>
  </w:style>
  <w:style w:type="paragraph" w:styleId="Nagwek1">
    <w:name w:val="heading 1"/>
    <w:basedOn w:val="Normalny"/>
    <w:next w:val="Normalny"/>
    <w:link w:val="Nagwek1Znak"/>
    <w:uiPriority w:val="9"/>
    <w:qFormat/>
    <w:rsid w:val="00446B7B"/>
    <w:pPr>
      <w:pBdr>
        <w:top w:val="single" w:sz="48" w:space="0" w:color="0F6FC6" w:themeColor="accent1"/>
        <w:left w:val="single" w:sz="48" w:space="0" w:color="0F6FC6" w:themeColor="accent1"/>
        <w:bottom w:val="single" w:sz="48" w:space="0" w:color="0F6FC6" w:themeColor="accent1"/>
        <w:right w:val="single" w:sz="48" w:space="0" w:color="0F6FC6" w:themeColor="accent1"/>
      </w:pBdr>
      <w:shd w:val="clear" w:color="auto" w:fill="0F6FC6" w:themeFill="accent1"/>
      <w:spacing w:before="240" w:after="120" w:line="240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5AEF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5AEF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A5AEF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A5AEF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A5AEF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A5AEF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A5AE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A5AE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</w:style>
  <w:style w:type="paragraph" w:customStyle="1" w:styleId="Compact">
    <w:name w:val="Compact"/>
    <w:basedOn w:val="Tekstpodstawowy"/>
    <w:pPr>
      <w:spacing w:before="36" w:after="36"/>
    </w:pPr>
  </w:style>
  <w:style w:type="paragraph" w:styleId="Tytu">
    <w:name w:val="Title"/>
    <w:basedOn w:val="Normalny"/>
    <w:next w:val="Normalny"/>
    <w:link w:val="TytuZnak"/>
    <w:uiPriority w:val="10"/>
    <w:qFormat/>
    <w:rsid w:val="005A5AEF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AEF"/>
    <w:pPr>
      <w:spacing w:before="0" w:after="500" w:line="240" w:lineRule="auto"/>
    </w:pPr>
    <w:rPr>
      <w:caps/>
      <w:color w:val="337FD4" w:themeColor="text1" w:themeTint="A6"/>
      <w:spacing w:val="10"/>
      <w:sz w:val="21"/>
      <w:szCs w:val="21"/>
    </w:rPr>
  </w:style>
  <w:style w:type="paragraph" w:customStyle="1" w:styleId="Author">
    <w:name w:val="Author"/>
    <w:next w:val="Tekstpodstawowy"/>
    <w:pPr>
      <w:keepNext/>
      <w:keepLines/>
      <w:jc w:val="center"/>
    </w:pPr>
  </w:style>
  <w:style w:type="paragraph" w:styleId="Data">
    <w:name w:val="Date"/>
    <w:next w:val="Tekstpodstawowy"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</w:style>
  <w:style w:type="paragraph" w:styleId="Tekstblokowy">
    <w:name w:val="Block Text"/>
    <w:basedOn w:val="Tekstpodstawowy"/>
    <w:next w:val="Tekstpodstawowy"/>
    <w:uiPriority w:val="9"/>
    <w:unhideWhenUsed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5A5AEF"/>
    <w:rPr>
      <w:b/>
      <w:bCs/>
      <w:color w:val="0B5294" w:themeColor="accent1" w:themeShade="BF"/>
      <w:sz w:val="16"/>
      <w:szCs w:val="16"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Pr>
      <w:b/>
      <w:bCs/>
      <w:color w:val="0B5294" w:themeColor="accent1" w:themeShade="BF"/>
      <w:sz w:val="16"/>
      <w:szCs w:val="16"/>
    </w:rPr>
  </w:style>
  <w:style w:type="character" w:customStyle="1" w:styleId="VerbatimChar">
    <w:name w:val="Verbatim Char"/>
    <w:basedOn w:val="LegendaZnak"/>
    <w:link w:val="SourceCode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styleId="Odwoanieprzypisudolnego">
    <w:name w:val="footnote reference"/>
    <w:basedOn w:val="LegendaZnak"/>
    <w:rPr>
      <w:b/>
      <w:bCs/>
      <w:color w:val="0B5294" w:themeColor="accent1" w:themeShade="BF"/>
      <w:sz w:val="16"/>
      <w:szCs w:val="16"/>
      <w:vertAlign w:val="superscript"/>
    </w:rPr>
  </w:style>
  <w:style w:type="character" w:styleId="Hipercze">
    <w:name w:val="Hyperlink"/>
    <w:basedOn w:val="LegendaZnak"/>
    <w:rPr>
      <w:b/>
      <w:bCs/>
      <w:color w:val="0F6FC6" w:themeColor="accent1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A5AEF"/>
    <w:pPr>
      <w:outlineLvl w:val="9"/>
    </w:pPr>
  </w:style>
  <w:style w:type="character" w:customStyle="1" w:styleId="Nagwek1Znak">
    <w:name w:val="Nagłówek 1 Znak"/>
    <w:basedOn w:val="Domylnaczcionkaakapitu"/>
    <w:link w:val="Nagwek1"/>
    <w:uiPriority w:val="9"/>
    <w:rsid w:val="00446B7B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5A5AEF"/>
    <w:rPr>
      <w:caps/>
      <w:spacing w:val="15"/>
      <w:shd w:val="clear" w:color="auto" w:fill="C7E2FA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5A5AEF"/>
    <w:rPr>
      <w:caps/>
      <w:color w:val="073662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A5AEF"/>
    <w:rPr>
      <w:caps/>
      <w:color w:val="0B5294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5A5AEF"/>
    <w:rPr>
      <w:caps/>
      <w:color w:val="0B5294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5A5AEF"/>
    <w:rPr>
      <w:caps/>
      <w:color w:val="0B5294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5A5AEF"/>
    <w:rPr>
      <w:caps/>
      <w:color w:val="0B5294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5A5AEF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rsid w:val="005A5AEF"/>
    <w:rPr>
      <w:i/>
      <w:iCs/>
      <w:caps/>
      <w:spacing w:val="10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5A5AEF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sid w:val="005A5AEF"/>
    <w:rPr>
      <w:caps/>
      <w:color w:val="337FD4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A5AEF"/>
    <w:rPr>
      <w:b/>
      <w:bCs/>
    </w:rPr>
  </w:style>
  <w:style w:type="character" w:styleId="Uwydatnienie">
    <w:name w:val="Emphasis"/>
    <w:uiPriority w:val="20"/>
    <w:qFormat/>
    <w:rsid w:val="005A5AEF"/>
    <w:rPr>
      <w:caps/>
      <w:color w:val="073662" w:themeColor="accent1" w:themeShade="7F"/>
      <w:spacing w:val="5"/>
    </w:rPr>
  </w:style>
  <w:style w:type="paragraph" w:styleId="Bezodstpw">
    <w:name w:val="No Spacing"/>
    <w:uiPriority w:val="1"/>
    <w:qFormat/>
    <w:rsid w:val="005A5AE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A5AEF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A5AEF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A5AEF"/>
    <w:pPr>
      <w:spacing w:before="240" w:line="240" w:lineRule="auto"/>
      <w:ind w:left="1080" w:right="1080"/>
      <w:jc w:val="center"/>
    </w:pPr>
    <w:rPr>
      <w:color w:val="0F6FC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A5AEF"/>
    <w:rPr>
      <w:color w:val="0F6FC6" w:themeColor="accent1"/>
      <w:sz w:val="24"/>
      <w:szCs w:val="24"/>
    </w:rPr>
  </w:style>
  <w:style w:type="character" w:styleId="Wyrnieniedelikatne">
    <w:name w:val="Subtle Emphasis"/>
    <w:uiPriority w:val="19"/>
    <w:qFormat/>
    <w:rsid w:val="005A5AEF"/>
    <w:rPr>
      <w:i/>
      <w:iCs/>
      <w:color w:val="073662" w:themeColor="accent1" w:themeShade="7F"/>
    </w:rPr>
  </w:style>
  <w:style w:type="character" w:styleId="Wyrnienieintensywne">
    <w:name w:val="Intense Emphasis"/>
    <w:uiPriority w:val="21"/>
    <w:qFormat/>
    <w:rsid w:val="005A5AEF"/>
    <w:rPr>
      <w:b/>
      <w:bCs/>
      <w:caps/>
      <w:color w:val="073662" w:themeColor="accent1" w:themeShade="7F"/>
      <w:spacing w:val="10"/>
    </w:rPr>
  </w:style>
  <w:style w:type="character" w:styleId="Odwoaniedelikatne">
    <w:name w:val="Subtle Reference"/>
    <w:uiPriority w:val="31"/>
    <w:qFormat/>
    <w:rsid w:val="005A5AEF"/>
    <w:rPr>
      <w:b/>
      <w:bCs/>
      <w:color w:val="0F6FC6" w:themeColor="accent1"/>
    </w:rPr>
  </w:style>
  <w:style w:type="character" w:styleId="Odwoanieintensywne">
    <w:name w:val="Intense Reference"/>
    <w:uiPriority w:val="32"/>
    <w:qFormat/>
    <w:rsid w:val="005A5AEF"/>
    <w:rPr>
      <w:b/>
      <w:bCs/>
      <w:i/>
      <w:iCs/>
      <w:caps/>
      <w:color w:val="0F6FC6" w:themeColor="accent1"/>
    </w:rPr>
  </w:style>
  <w:style w:type="character" w:styleId="Tytuksiki">
    <w:name w:val="Book Title"/>
    <w:uiPriority w:val="33"/>
    <w:qFormat/>
    <w:rsid w:val="005A5AEF"/>
    <w:rPr>
      <w:b/>
      <w:bCs/>
      <w:i/>
      <w:iCs/>
      <w:spacing w:val="0"/>
    </w:rPr>
  </w:style>
  <w:style w:type="paragraph" w:customStyle="1" w:styleId="SourceCode">
    <w:name w:val="Source Code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bCs/>
      <w:color w:val="007020"/>
      <w:sz w:val="22"/>
      <w:szCs w:val="16"/>
    </w:rPr>
  </w:style>
  <w:style w:type="character" w:customStyle="1" w:styleId="DataTypeTok">
    <w:name w:val="DataTypeTok"/>
    <w:basedOn w:val="VerbatimChar"/>
    <w:rPr>
      <w:rFonts w:ascii="Consolas" w:hAnsi="Consolas"/>
      <w:b/>
      <w:bCs/>
      <w:color w:val="902000"/>
      <w:sz w:val="22"/>
      <w:szCs w:val="16"/>
    </w:rPr>
  </w:style>
  <w:style w:type="character" w:customStyle="1" w:styleId="DecValTok">
    <w:name w:val="DecValTok"/>
    <w:basedOn w:val="VerbatimChar"/>
    <w:rPr>
      <w:rFonts w:ascii="Consolas" w:hAnsi="Consolas"/>
      <w:b/>
      <w:bCs/>
      <w:color w:val="40A070"/>
      <w:sz w:val="22"/>
      <w:szCs w:val="16"/>
    </w:rPr>
  </w:style>
  <w:style w:type="character" w:customStyle="1" w:styleId="BaseNTok">
    <w:name w:val="BaseNTok"/>
    <w:basedOn w:val="VerbatimChar"/>
    <w:rPr>
      <w:rFonts w:ascii="Consolas" w:hAnsi="Consolas"/>
      <w:b/>
      <w:bCs/>
      <w:color w:val="40A070"/>
      <w:sz w:val="22"/>
      <w:szCs w:val="16"/>
    </w:rPr>
  </w:style>
  <w:style w:type="character" w:customStyle="1" w:styleId="FloatTok">
    <w:name w:val="FloatTok"/>
    <w:basedOn w:val="VerbatimChar"/>
    <w:rPr>
      <w:rFonts w:ascii="Consolas" w:hAnsi="Consolas"/>
      <w:b/>
      <w:bCs/>
      <w:color w:val="40A070"/>
      <w:sz w:val="22"/>
      <w:szCs w:val="16"/>
    </w:rPr>
  </w:style>
  <w:style w:type="character" w:customStyle="1" w:styleId="ConstantTok">
    <w:name w:val="ConstantTok"/>
    <w:basedOn w:val="VerbatimChar"/>
    <w:rPr>
      <w:rFonts w:ascii="Consolas" w:hAnsi="Consolas"/>
      <w:b/>
      <w:bCs/>
      <w:color w:val="880000"/>
      <w:sz w:val="22"/>
      <w:szCs w:val="16"/>
    </w:rPr>
  </w:style>
  <w:style w:type="character" w:customStyle="1" w:styleId="CharTok">
    <w:name w:val="Char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SpecialCharTok">
    <w:name w:val="SpecialChar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StringTok">
    <w:name w:val="String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VerbatimStringTok">
    <w:name w:val="VerbatimString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SpecialStringTok">
    <w:name w:val="SpecialStringTok"/>
    <w:basedOn w:val="VerbatimChar"/>
    <w:rPr>
      <w:rFonts w:ascii="Consolas" w:hAnsi="Consolas"/>
      <w:b/>
      <w:bCs/>
      <w:color w:val="BB6688"/>
      <w:sz w:val="22"/>
      <w:szCs w:val="16"/>
    </w:rPr>
  </w:style>
  <w:style w:type="character" w:customStyle="1" w:styleId="ImportTok">
    <w:name w:val="Import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customStyle="1" w:styleId="CommentTok">
    <w:name w:val="Comment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DocumentationTok">
    <w:name w:val="DocumentationTok"/>
    <w:basedOn w:val="VerbatimChar"/>
    <w:rPr>
      <w:rFonts w:ascii="Consolas" w:hAnsi="Consolas"/>
      <w:b/>
      <w:bCs/>
      <w:i/>
      <w:color w:val="BA2121"/>
      <w:sz w:val="22"/>
      <w:szCs w:val="16"/>
    </w:rPr>
  </w:style>
  <w:style w:type="character" w:customStyle="1" w:styleId="AnnotationTok">
    <w:name w:val="Annotation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CommentVarTok">
    <w:name w:val="CommentVar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OtherTok">
    <w:name w:val="OtherTok"/>
    <w:basedOn w:val="VerbatimChar"/>
    <w:rPr>
      <w:rFonts w:ascii="Consolas" w:hAnsi="Consolas"/>
      <w:b/>
      <w:bCs/>
      <w:color w:val="007020"/>
      <w:sz w:val="22"/>
      <w:szCs w:val="16"/>
    </w:rPr>
  </w:style>
  <w:style w:type="character" w:customStyle="1" w:styleId="FunctionTok">
    <w:name w:val="FunctionTok"/>
    <w:basedOn w:val="VerbatimChar"/>
    <w:rPr>
      <w:rFonts w:ascii="Consolas" w:hAnsi="Consolas"/>
      <w:b/>
      <w:bCs/>
      <w:color w:val="06287E"/>
      <w:sz w:val="22"/>
      <w:szCs w:val="16"/>
    </w:rPr>
  </w:style>
  <w:style w:type="character" w:customStyle="1" w:styleId="VariableTok">
    <w:name w:val="VariableTok"/>
    <w:basedOn w:val="VerbatimChar"/>
    <w:rPr>
      <w:rFonts w:ascii="Consolas" w:hAnsi="Consolas"/>
      <w:b/>
      <w:bCs/>
      <w:color w:val="19177C"/>
      <w:sz w:val="22"/>
      <w:szCs w:val="16"/>
    </w:rPr>
  </w:style>
  <w:style w:type="character" w:customStyle="1" w:styleId="ControlFlowTok">
    <w:name w:val="ControlFlowTok"/>
    <w:basedOn w:val="VerbatimChar"/>
    <w:rPr>
      <w:rFonts w:ascii="Consolas" w:hAnsi="Consolas"/>
      <w:b/>
      <w:bCs/>
      <w:color w:val="007020"/>
      <w:sz w:val="22"/>
      <w:szCs w:val="16"/>
    </w:rPr>
  </w:style>
  <w:style w:type="character" w:customStyle="1" w:styleId="OperatorTok">
    <w:name w:val="OperatorTok"/>
    <w:basedOn w:val="VerbatimChar"/>
    <w:rPr>
      <w:rFonts w:ascii="Consolas" w:hAnsi="Consolas"/>
      <w:b/>
      <w:bCs/>
      <w:color w:val="666666"/>
      <w:sz w:val="22"/>
      <w:szCs w:val="16"/>
    </w:rPr>
  </w:style>
  <w:style w:type="character" w:customStyle="1" w:styleId="BuiltInTok">
    <w:name w:val="BuiltIn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customStyle="1" w:styleId="ExtensionTok">
    <w:name w:val="Extension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customStyle="1" w:styleId="PreprocessorTok">
    <w:name w:val="PreprocessorTok"/>
    <w:basedOn w:val="VerbatimChar"/>
    <w:rPr>
      <w:rFonts w:ascii="Consolas" w:hAnsi="Consolas"/>
      <w:b/>
      <w:bCs/>
      <w:color w:val="BC7A00"/>
      <w:sz w:val="22"/>
      <w:szCs w:val="16"/>
    </w:rPr>
  </w:style>
  <w:style w:type="character" w:customStyle="1" w:styleId="AttributeTok">
    <w:name w:val="AttributeTok"/>
    <w:basedOn w:val="VerbatimChar"/>
    <w:rPr>
      <w:rFonts w:ascii="Consolas" w:hAnsi="Consolas"/>
      <w:b/>
      <w:bCs/>
      <w:color w:val="7D9029"/>
      <w:sz w:val="22"/>
      <w:szCs w:val="16"/>
    </w:rPr>
  </w:style>
  <w:style w:type="character" w:customStyle="1" w:styleId="RegionMarkerTok">
    <w:name w:val="RegionMarker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customStyle="1" w:styleId="InformationTok">
    <w:name w:val="Information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WarningTok">
    <w:name w:val="Warning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AlertTok">
    <w:name w:val="AlertTok"/>
    <w:basedOn w:val="VerbatimChar"/>
    <w:rPr>
      <w:rFonts w:ascii="Consolas" w:hAnsi="Consolas"/>
      <w:b/>
      <w:bCs/>
      <w:color w:val="FF0000"/>
      <w:sz w:val="22"/>
      <w:szCs w:val="16"/>
    </w:rPr>
  </w:style>
  <w:style w:type="character" w:customStyle="1" w:styleId="ErrorTok">
    <w:name w:val="ErrorTok"/>
    <w:basedOn w:val="VerbatimChar"/>
    <w:rPr>
      <w:rFonts w:ascii="Consolas" w:hAnsi="Consolas"/>
      <w:b/>
      <w:bCs/>
      <w:color w:val="FF0000"/>
      <w:sz w:val="22"/>
      <w:szCs w:val="16"/>
    </w:rPr>
  </w:style>
  <w:style w:type="character" w:customStyle="1" w:styleId="NormalTok">
    <w:name w:val="Normal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paragraph" w:styleId="Nagwek">
    <w:name w:val="header"/>
    <w:basedOn w:val="Normalny"/>
    <w:link w:val="NagwekZnak"/>
    <w:unhideWhenUsed/>
    <w:rsid w:val="00583B0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D02CFB"/>
  </w:style>
  <w:style w:type="character" w:customStyle="1" w:styleId="NagwekZnak">
    <w:name w:val="Nagłówek Znak"/>
    <w:basedOn w:val="Domylnaczcionkaakapitu"/>
    <w:link w:val="Nagwek"/>
    <w:rsid w:val="00583B03"/>
  </w:style>
  <w:style w:type="paragraph" w:styleId="Stopka">
    <w:name w:val="footer"/>
    <w:basedOn w:val="Normalny"/>
    <w:link w:val="StopkaZnak"/>
    <w:uiPriority w:val="99"/>
    <w:unhideWhenUsed/>
    <w:rsid w:val="00583B0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B03"/>
  </w:style>
  <w:style w:type="character" w:styleId="Nierozpoznanawzmianka">
    <w:name w:val="Unresolved Mention"/>
    <w:basedOn w:val="Domylnaczcionkaakapitu"/>
    <w:uiPriority w:val="99"/>
    <w:semiHidden/>
    <w:unhideWhenUsed/>
    <w:rsid w:val="00583B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2.xml" /><Relationship Id="rId11" Type="http://schemas.openxmlformats.org/officeDocument/2006/relationships/header" Target="header1.xml" /><Relationship Id="rId12" Type="http://schemas.openxmlformats.org/officeDocument/2006/relationships/footer" Target="footer2.xml" /><Relationship Id="rId13" Type="http://schemas.openxmlformats.org/officeDocument/2006/relationships/footer" Target="footer1.xml" /><Relationship Id="rId14" Type="http://schemas.openxmlformats.org/officeDocument/2006/relationships/footer" Target="footer3.xml" /><Relationship Type="http://schemas.openxmlformats.org/officeDocument/2006/relationships/hyperlink" Id="rId32" Target="/cdn-cgi/l/email-protection" TargetMode="External" /><Relationship Type="http://schemas.openxmlformats.org/officeDocument/2006/relationships/hyperlink" Id="rId30" Target="https://pliki.progressproject.pl/pliki/img/common/oswiadczenie_o_finansowaniu_wzor_13.09.2019.docx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2" Target="/cdn-cgi/l/email-protection" TargetMode="External" /><Relationship Type="http://schemas.openxmlformats.org/officeDocument/2006/relationships/hyperlink" Id="rId30" Target="https://pliki.progressproject.pl/pliki/img/common/oswiadczenie_o_finansowaniu_wzor_13.09.2019.docx" TargetMode="Externa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ProgressProject">
      <a:dk1>
        <a:srgbClr val="17406D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4119</TotalTime>
  <Pages>7</Pages>
  <Words>1243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Controlling w logistyce - Controlling operacyjny</vt:lpstr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Podstawy efektywnej komunikacji interpersonalnej w organizacji Lean</dc:title>
  <dc:creator/>
  <cp:keywords/>
  <dcterms:created xsi:type="dcterms:W3CDTF">2024-02-08T07:04:58Z</dcterms:created>
  <dcterms:modified xsi:type="dcterms:W3CDTF">2024-02-08T07:04:58Z</dcterms:modified>
</cp:coreProperties>
</file>