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5S</w:t>
      </w:r>
      <w:r>
        <w:t xml:space="preserve"> </w:t>
      </w:r>
      <w:r>
        <w:t xml:space="preserve">-</w:t>
      </w:r>
      <w:r>
        <w:t xml:space="preserve"> </w:t>
      </w:r>
      <w:r>
        <w:t xml:space="preserve">organizacja</w:t>
      </w:r>
      <w:r>
        <w:t xml:space="preserve"> </w:t>
      </w:r>
      <w:r>
        <w:t xml:space="preserve">miejsca</w:t>
      </w:r>
      <w:r>
        <w:t xml:space="preserve"> </w:t>
      </w:r>
      <w:r>
        <w:t xml:space="preserve">pracy</w:t>
      </w:r>
    </w:p>
    <w:p>
      <w:pPr>
        <w:pStyle w:val="Nagwek1"/>
      </w:pPr>
      <w:bookmarkStart w:id="23" w:name="terminy-szkolenia"/>
      <w:r>
        <w:t xml:space="preserve">Terminy szkolenia</w:t>
      </w:r>
      <w:bookmarkEnd w:id="23"/>
    </w:p>
    <w:p>
      <w:pPr>
        <w:pStyle w:val="Compact"/>
        <w:numPr>
          <w:numId w:val="1001"/>
          <w:ilvl w:val="0"/>
        </w:numPr>
      </w:pPr>
      <w:r>
        <w:t xml:space="preserve">30 list - 1 gru 2020 Online</w:t>
      </w:r>
    </w:p>
    <w:p>
      <w:pPr>
        <w:pStyle w:val="Nagwek1"/>
      </w:pPr>
      <w:bookmarkStart w:id="24" w:name="opis-szkolenia-i-cel"/>
      <w:r>
        <w:t xml:space="preserve">Opis szkolenia i cel</w:t>
      </w:r>
      <w:bookmarkEnd w:id="24"/>
    </w:p>
    <w:p>
      <w:pPr>
        <w:pStyle w:val="FirstParagraph"/>
      </w:pPr>
      <w:r>
        <w:t xml:space="preserve">Szkolenie on-line będzie realizowane z blokach</w:t>
      </w:r>
      <w:r>
        <w:rPr>
          <w:b/>
        </w:rPr>
        <w:t xml:space="preserve"> 4 x 45 minut</w:t>
      </w:r>
    </w:p>
    <w:p>
      <w:pPr>
        <w:pStyle w:val="Tekstpodstawowy"/>
      </w:pPr>
      <w:r>
        <w:t xml:space="preserve">Metoda 5S jest szeregiem nieskompilowanych zasad, które pozwalają zorganizować stanowisko pracy w sposób czysty, uporządkowany, ergonomiczny oraz wydajny. Wdrożenie systemu pięciu poziomów, pozwala na zmniejszenie marnotrawstwa i ilości popełnianych błędów oraz zwiększenie produktywności, bezpieczeństwa i polepszenie jakości wyrobów bądź usług. 5S jest postawą do wdrożenia pozostałych narzędzi Lean Management. 5S zwiększa stabilność procesów.</w:t>
      </w:r>
    </w:p>
    <w:p>
      <w:pPr>
        <w:pStyle w:val="Tekstpodstawowy"/>
      </w:pPr>
      <w:r>
        <w:t xml:space="preserve">Celem szkolenia jest przygotowanie kadry kierowniczej, technicznej, operatorów do wdrożenia programu 5S. Podczas szkolenia zostaną omówione oraz zaprezentowane przykłady programu 5S usprawniające organizację firmy, obniżające koszty funkcjonowania przedsiębiorstwa oraz zmieniające kulturę organizacyjną. </w:t>
      </w:r>
    </w:p>
    <w:p>
      <w:pPr>
        <w:pStyle w:val="Nagwek1"/>
      </w:pPr>
      <w:bookmarkStart w:id="25" w:name="korzyści-dla-uczestników"/>
      <w:r>
        <w:t xml:space="preserve">Korzyści dla uczestników</w:t>
      </w:r>
      <w:bookmarkEnd w:id="25"/>
    </w:p>
    <w:p>
      <w:pPr>
        <w:pStyle w:val="Compact"/>
        <w:numPr>
          <w:numId w:val="1003"/>
          <w:ilvl w:val="0"/>
        </w:numPr>
      </w:pPr>
      <w:r>
        <w:t xml:space="preserve">poznaj co to jest 5S i dlaczego warto ten Program wdrożyć,</w:t>
      </w:r>
    </w:p>
    <w:p>
      <w:pPr>
        <w:pStyle w:val="Compact"/>
        <w:numPr>
          <w:numId w:val="1003"/>
          <w:ilvl w:val="0"/>
        </w:numPr>
      </w:pPr>
      <w:r>
        <w:t xml:space="preserve">dowiedz się jak najlepiej przygotować się do wdrożenia,</w:t>
      </w:r>
    </w:p>
    <w:p>
      <w:pPr>
        <w:pStyle w:val="Compact"/>
        <w:numPr>
          <w:numId w:val="1003"/>
          <w:ilvl w:val="0"/>
        </w:numPr>
      </w:pPr>
      <w:r>
        <w:t xml:space="preserve">dowiedz się w jaki sposób należy przygotować się do pierwszych warsztatów 5S,</w:t>
      </w:r>
    </w:p>
    <w:p>
      <w:pPr>
        <w:pStyle w:val="Compact"/>
        <w:numPr>
          <w:numId w:val="1003"/>
          <w:ilvl w:val="0"/>
        </w:numPr>
      </w:pPr>
      <w:r>
        <w:t xml:space="preserve">opracuj niezbędną dokumentację do 5S,</w:t>
      </w:r>
    </w:p>
    <w:p>
      <w:pPr>
        <w:pStyle w:val="Compact"/>
        <w:numPr>
          <w:numId w:val="1003"/>
          <w:ilvl w:val="0"/>
        </w:numPr>
      </w:pPr>
      <w:r>
        <w:t xml:space="preserve">naucz się przeprowadzać audyty oraz weryfikować postępy w ramach 5S,</w:t>
      </w:r>
    </w:p>
    <w:p>
      <w:pPr>
        <w:pStyle w:val="Compact"/>
        <w:numPr>
          <w:numId w:val="1003"/>
          <w:ilvl w:val="0"/>
        </w:numPr>
      </w:pPr>
      <w:r>
        <w:t xml:space="preserve">bądź przygotowany na problemy jakie mogą wystąpić podczas wdrożenia 5S i dowiedz się, jak sobie z nimi radzić,</w:t>
      </w:r>
    </w:p>
    <w:p>
      <w:pPr>
        <w:pStyle w:val="Compact"/>
        <w:numPr>
          <w:numId w:val="1003"/>
          <w:ilvl w:val="0"/>
        </w:numPr>
      </w:pPr>
      <w:r>
        <w:t xml:space="preserve">dowiedz się w jaki sposób powiązać 5S z innymi systemami np.: LEAN, Six Sigma, TPM, ISO, HACCP</w:t>
      </w:r>
    </w:p>
    <w:p>
      <w:pPr>
        <w:pStyle w:val="Nagwek1"/>
      </w:pPr>
      <w:bookmarkStart w:id="26" w:name="czas-trwania"/>
      <w:r>
        <w:t xml:space="preserve">Czas trwania</w:t>
      </w:r>
      <w:bookmarkEnd w:id="26"/>
    </w:p>
    <w:p>
      <w:pPr>
        <w:pStyle w:val="Compact"/>
      </w:pPr>
      <w:r>
        <w:t xml:space="preserve">8 godzin dydaktycznych - 1 dni</w:t>
      </w:r>
    </w:p>
    <w:p>
      <w:pPr>
        <w:pStyle w:val="Nagwek1"/>
      </w:pPr>
      <w:bookmarkStart w:id="27" w:name="program-szkolenia"/>
      <w:r>
        <w:t xml:space="preserve">Program szkolenia</w:t>
      </w:r>
      <w:bookmarkEnd w:id="27"/>
    </w:p>
    <w:p>
      <w:pPr>
        <w:pStyle w:val="FirstParagraph"/>
      </w:pPr>
      <w:r>
        <w:rPr>
          <w:b/>
        </w:rPr>
        <w:t xml:space="preserve">Moduł 1. (45 minut )</w:t>
      </w:r>
    </w:p>
    <w:p>
      <w:pPr>
        <w:pStyle w:val="Compact"/>
        <w:numPr>
          <w:numId w:val="1004"/>
          <w:ilvl w:val="0"/>
        </w:numPr>
      </w:pPr>
      <w:r>
        <w:t xml:space="preserve">5S w systemie Lean Manufacturing - rola i miejsce </w:t>
      </w:r>
    </w:p>
    <w:p>
      <w:pPr>
        <w:pStyle w:val="Compact"/>
        <w:numPr>
          <w:numId w:val="1004"/>
          <w:ilvl w:val="0"/>
        </w:numPr>
      </w:pPr>
      <w:r>
        <w:t xml:space="preserve">Konsolidacja grupy szkoleniowej </w:t>
      </w:r>
    </w:p>
    <w:p>
      <w:pPr>
        <w:pStyle w:val="Compact"/>
        <w:numPr>
          <w:numId w:val="1004"/>
          <w:ilvl w:val="0"/>
        </w:numPr>
      </w:pPr>
      <w:r>
        <w:t xml:space="preserve">Diagnoza doświadczeń uczestników związanych z 5S </w:t>
      </w:r>
    </w:p>
    <w:p>
      <w:pPr>
        <w:pStyle w:val="Compact"/>
        <w:numPr>
          <w:numId w:val="1004"/>
          <w:ilvl w:val="0"/>
        </w:numPr>
      </w:pPr>
      <w:r>
        <w:t xml:space="preserve">"5S w jako podstawa standaryzacji środowiskowej w systemie Lean Manufacturing? </w:t>
      </w:r>
    </w:p>
    <w:p>
      <w:pPr>
        <w:pStyle w:val="Compact"/>
        <w:numPr>
          <w:numId w:val="1004"/>
          <w:ilvl w:val="0"/>
        </w:numPr>
      </w:pPr>
      <w:r>
        <w:t xml:space="preserve">MUDA - marnotrawstwo a 5S </w:t>
      </w:r>
    </w:p>
    <w:p>
      <w:pPr>
        <w:pStyle w:val="Compact"/>
        <w:numPr>
          <w:numId w:val="1004"/>
          <w:ilvl w:val="0"/>
        </w:numPr>
      </w:pPr>
      <w:r>
        <w:t xml:space="preserve">Pojęcie VA wartości dodanej i NVA wartości nie dodanej.</w:t>
      </w:r>
    </w:p>
    <w:p>
      <w:pPr>
        <w:pStyle w:val="Compact"/>
        <w:numPr>
          <w:numId w:val="1004"/>
          <w:ilvl w:val="0"/>
        </w:numPr>
      </w:pPr>
      <w:r>
        <w:t xml:space="preserve">Korzyści z wdrożenia 5 S."</w:t>
      </w:r>
    </w:p>
    <w:p>
      <w:pPr>
        <w:pStyle w:val="Compact"/>
        <w:numPr>
          <w:numId w:val="1004"/>
          <w:ilvl w:val="0"/>
        </w:numPr>
      </w:pPr>
      <w:r>
        <w:t xml:space="preserve">Prezentacja przykładów, dobrych praktyk </w:t>
      </w:r>
    </w:p>
    <w:p>
      <w:pPr>
        <w:pStyle w:val="Compact"/>
        <w:numPr>
          <w:numId w:val="1004"/>
          <w:ilvl w:val="0"/>
        </w:numPr>
      </w:pPr>
      <w:r>
        <w:t xml:space="preserve">Omówienie teorii i przykładów dobrych praktyk </w:t>
      </w:r>
    </w:p>
    <w:p>
      <w:pPr>
        <w:pStyle w:val="Compact"/>
        <w:numPr>
          <w:numId w:val="1004"/>
          <w:ilvl w:val="0"/>
        </w:numPr>
      </w:pPr>
      <w:r>
        <w:t xml:space="preserve">Ćwiczenie do omawianego modułu szkoleniowego </w:t>
      </w:r>
    </w:p>
    <w:p>
      <w:pPr>
        <w:pStyle w:val="Compact"/>
        <w:numPr>
          <w:numId w:val="1004"/>
          <w:ilvl w:val="0"/>
        </w:numPr>
      </w:pPr>
      <w:r>
        <w:t xml:space="preserve">Omówienie ćwiczenia i wnioski </w:t>
      </w:r>
    </w:p>
    <w:p>
      <w:pPr>
        <w:pStyle w:val="Compact"/>
        <w:numPr>
          <w:numId w:val="1004"/>
          <w:ilvl w:val="0"/>
        </w:numPr>
      </w:pPr>
      <w:r>
        <w:t xml:space="preserve">Możliwości zastosowania w pracy i życiu klienta</w:t>
      </w:r>
    </w:p>
    <w:p>
      <w:pPr>
        <w:pStyle w:val="Compact"/>
        <w:numPr>
          <w:numId w:val="1004"/>
          <w:ilvl w:val="0"/>
        </w:numPr>
      </w:pPr>
      <w:r>
        <w:t xml:space="preserve">Podsumowanie bloku szkoleniowego - co wiemy nowego ?</w:t>
      </w:r>
    </w:p>
    <w:p>
      <w:pPr>
        <w:pStyle w:val="FirstParagraph"/>
      </w:pPr>
      <w:r>
        <w:t xml:space="preserve">Przerwa techniczna 15 minut </w:t>
      </w:r>
    </w:p>
    <w:p>
      <w:pPr>
        <w:pStyle w:val="Tekstpodstawowy"/>
      </w:pPr>
      <w:r>
        <w:rPr>
          <w:b/>
        </w:rPr>
        <w:t xml:space="preserve">Moduł 2. (45 minut)</w:t>
      </w:r>
    </w:p>
    <w:p>
      <w:pPr>
        <w:pStyle w:val="Compact"/>
        <w:numPr>
          <w:numId w:val="1005"/>
          <w:ilvl w:val="0"/>
        </w:numPr>
      </w:pPr>
      <w:r>
        <w:t xml:space="preserve">1 S - sortowanie, zespół i RED TAG</w:t>
      </w:r>
    </w:p>
    <w:p>
      <w:pPr>
        <w:pStyle w:val="Compact"/>
        <w:numPr>
          <w:numId w:val="1005"/>
          <w:ilvl w:val="0"/>
        </w:numPr>
      </w:pPr>
      <w:r>
        <w:t xml:space="preserve">Doświadczenia związane z wdrożeniem  5S </w:t>
      </w:r>
    </w:p>
    <w:p>
      <w:pPr>
        <w:pStyle w:val="Compact"/>
        <w:numPr>
          <w:numId w:val="1005"/>
          <w:ilvl w:val="0"/>
        </w:numPr>
      </w:pPr>
      <w:r>
        <w:t xml:space="preserve">"Pierwsze S  - sortowanie/selekcja </w:t>
      </w:r>
    </w:p>
    <w:p>
      <w:pPr>
        <w:pStyle w:val="Compact"/>
        <w:numPr>
          <w:numId w:val="1005"/>
          <w:ilvl w:val="0"/>
        </w:numPr>
      </w:pPr>
      <w:r>
        <w:t xml:space="preserve">Zdefiniowanie potrzeby wdrożeniowej </w:t>
      </w:r>
    </w:p>
    <w:p>
      <w:pPr>
        <w:pStyle w:val="Compact"/>
        <w:numPr>
          <w:numId w:val="1005"/>
          <w:ilvl w:val="0"/>
        </w:numPr>
      </w:pPr>
      <w:r>
        <w:t xml:space="preserve">Dobór obszaru do wdrożenia </w:t>
      </w:r>
    </w:p>
    <w:p>
      <w:pPr>
        <w:pStyle w:val="Compact"/>
        <w:numPr>
          <w:numId w:val="1005"/>
          <w:ilvl w:val="0"/>
        </w:numPr>
      </w:pPr>
      <w:r>
        <w:t xml:space="preserve">Skład zespołu wdrożeniowego i rola przełożonego "</w:t>
      </w:r>
    </w:p>
    <w:p>
      <w:pPr>
        <w:pStyle w:val="Compact"/>
        <w:numPr>
          <w:numId w:val="1005"/>
          <w:ilvl w:val="0"/>
        </w:numPr>
      </w:pPr>
      <w:r>
        <w:t xml:space="preserve">Prezentacja przykładów wdrożenia 1S, akcja Czerwona Kartka </w:t>
      </w:r>
    </w:p>
    <w:p>
      <w:pPr>
        <w:pStyle w:val="Compact"/>
        <w:numPr>
          <w:numId w:val="1005"/>
          <w:ilvl w:val="0"/>
        </w:numPr>
      </w:pPr>
      <w:r>
        <w:t xml:space="preserve">Omówienie teorii i przykładów dobrych praktyk </w:t>
      </w:r>
    </w:p>
    <w:p>
      <w:pPr>
        <w:pStyle w:val="Compact"/>
        <w:numPr>
          <w:numId w:val="1005"/>
          <w:ilvl w:val="0"/>
        </w:numPr>
      </w:pPr>
      <w:r>
        <w:t xml:space="preserve">Ćwiczenie do omawianego modułu szkoleniowego </w:t>
      </w:r>
    </w:p>
    <w:p>
      <w:pPr>
        <w:pStyle w:val="Compact"/>
        <w:numPr>
          <w:numId w:val="1005"/>
          <w:ilvl w:val="0"/>
        </w:numPr>
      </w:pPr>
      <w:r>
        <w:t xml:space="preserve">Omówienie ćwiczenia i wnioski </w:t>
      </w:r>
    </w:p>
    <w:p>
      <w:pPr>
        <w:pStyle w:val="Compact"/>
        <w:numPr>
          <w:numId w:val="1005"/>
          <w:ilvl w:val="0"/>
        </w:numPr>
      </w:pPr>
      <w:r>
        <w:t xml:space="preserve">Możliwości zastosowania w pracy i życiu klienta</w:t>
      </w:r>
    </w:p>
    <w:p>
      <w:pPr>
        <w:pStyle w:val="Compact"/>
        <w:numPr>
          <w:numId w:val="1005"/>
          <w:ilvl w:val="0"/>
        </w:numPr>
      </w:pPr>
      <w:r>
        <w:t xml:space="preserve">2 S - systematyka &amp; 3 S - sprzątanie </w:t>
      </w:r>
    </w:p>
    <w:p>
      <w:pPr>
        <w:pStyle w:val="Compact"/>
        <w:numPr>
          <w:numId w:val="1005"/>
          <w:ilvl w:val="0"/>
        </w:numPr>
      </w:pPr>
      <w:r>
        <w:t xml:space="preserve">Tworzenie systemu - 2S - systematyka. </w:t>
      </w:r>
    </w:p>
    <w:p>
      <w:pPr>
        <w:pStyle w:val="Compact"/>
        <w:numPr>
          <w:numId w:val="1005"/>
          <w:ilvl w:val="0"/>
        </w:numPr>
      </w:pPr>
      <w:r>
        <w:t xml:space="preserve">Czym kierować się systematyzując obszar?</w:t>
      </w:r>
    </w:p>
    <w:p>
      <w:pPr>
        <w:pStyle w:val="Compact"/>
        <w:numPr>
          <w:numId w:val="1005"/>
          <w:ilvl w:val="0"/>
        </w:numPr>
      </w:pPr>
      <w:r>
        <w:t xml:space="preserve">Zdefiniowanie wartości  płynącej przez system.</w:t>
      </w:r>
    </w:p>
    <w:p>
      <w:pPr>
        <w:pStyle w:val="Compact"/>
        <w:numPr>
          <w:numId w:val="1005"/>
          <w:ilvl w:val="0"/>
        </w:numPr>
      </w:pPr>
      <w:r>
        <w:t xml:space="preserve">Inspekcja i dokładność - 3 S - sprzątanie.</w:t>
      </w:r>
    </w:p>
    <w:p>
      <w:pPr>
        <w:pStyle w:val="Compact"/>
        <w:numPr>
          <w:numId w:val="1005"/>
          <w:ilvl w:val="0"/>
        </w:numPr>
      </w:pPr>
      <w:r>
        <w:t xml:space="preserve">Sprzątanie = kontrola, bagatelizowany etap wdrożenia</w:t>
      </w:r>
    </w:p>
    <w:p>
      <w:pPr>
        <w:pStyle w:val="Compact"/>
        <w:numPr>
          <w:numId w:val="1005"/>
          <w:ilvl w:val="0"/>
        </w:numPr>
      </w:pPr>
      <w:r>
        <w:t xml:space="preserve">Omówienie teorii i przykładów dobrych praktyk </w:t>
      </w:r>
    </w:p>
    <w:p>
      <w:pPr>
        <w:pStyle w:val="Compact"/>
        <w:numPr>
          <w:numId w:val="1005"/>
          <w:ilvl w:val="0"/>
        </w:numPr>
      </w:pPr>
      <w:r>
        <w:t xml:space="preserve">Ćwiczenie do omawianego modułu szkoleniowego </w:t>
      </w:r>
    </w:p>
    <w:p>
      <w:pPr>
        <w:pStyle w:val="Compact"/>
        <w:numPr>
          <w:numId w:val="1005"/>
          <w:ilvl w:val="0"/>
        </w:numPr>
      </w:pPr>
      <w:r>
        <w:t xml:space="preserve">Omówienie ćwiczenia i wnioski </w:t>
      </w:r>
    </w:p>
    <w:p>
      <w:pPr>
        <w:pStyle w:val="Compact"/>
        <w:numPr>
          <w:numId w:val="1005"/>
          <w:ilvl w:val="0"/>
        </w:numPr>
      </w:pPr>
      <w:r>
        <w:t xml:space="preserve">Możliwości zastosowania w pracy i życiu klienta</w:t>
      </w:r>
    </w:p>
    <w:p>
      <w:pPr>
        <w:pStyle w:val="FirstParagraph"/>
      </w:pPr>
      <w:r>
        <w:rPr>
          <w:b/>
        </w:rPr>
        <w:t xml:space="preserve">Moduł 3. (45 minut)</w:t>
      </w:r>
    </w:p>
    <w:p>
      <w:pPr>
        <w:pStyle w:val="Compact"/>
        <w:numPr>
          <w:numId w:val="1006"/>
          <w:ilvl w:val="0"/>
        </w:numPr>
      </w:pPr>
      <w:r>
        <w:t xml:space="preserve">4 S - standaryzacja </w:t>
      </w:r>
    </w:p>
    <w:p>
      <w:pPr>
        <w:pStyle w:val="Compact"/>
        <w:numPr>
          <w:numId w:val="1006"/>
          <w:ilvl w:val="0"/>
        </w:numPr>
      </w:pPr>
      <w:r>
        <w:t xml:space="preserve">"Po  co standaryzować porządek, który już jest ?</w:t>
      </w:r>
    </w:p>
    <w:p>
      <w:pPr>
        <w:pStyle w:val="Compact"/>
        <w:numPr>
          <w:numId w:val="1006"/>
          <w:ilvl w:val="0"/>
        </w:numPr>
      </w:pPr>
      <w:r>
        <w:t xml:space="preserve">Metody Visual Management (VM) w 4S.</w:t>
      </w:r>
    </w:p>
    <w:p>
      <w:pPr>
        <w:pStyle w:val="Compact"/>
        <w:numPr>
          <w:numId w:val="1006"/>
          <w:ilvl w:val="0"/>
        </w:numPr>
      </w:pPr>
      <w:r>
        <w:t xml:space="preserve">Który etap 5S jest wizualizowany przez 4S.</w:t>
      </w:r>
    </w:p>
    <w:p>
      <w:pPr>
        <w:pStyle w:val="Compact"/>
        <w:numPr>
          <w:numId w:val="1006"/>
          <w:ilvl w:val="0"/>
        </w:numPr>
      </w:pPr>
      <w:r>
        <w:t xml:space="preserve">Znaczenie zaangażowania zespołu wdrożeniowego. </w:t>
      </w:r>
    </w:p>
    <w:p>
      <w:pPr>
        <w:pStyle w:val="Compact"/>
        <w:numPr>
          <w:numId w:val="1006"/>
          <w:ilvl w:val="0"/>
        </w:numPr>
      </w:pPr>
      <w:r>
        <w:t xml:space="preserve">Opracowanie Standaryzacji obszaru oraz wizualizacji osób odpowiedzialnych."</w:t>
      </w:r>
    </w:p>
    <w:p>
      <w:pPr>
        <w:pStyle w:val="Compact"/>
        <w:numPr>
          <w:numId w:val="1006"/>
          <w:ilvl w:val="0"/>
        </w:numPr>
      </w:pPr>
      <w:r>
        <w:t xml:space="preserve">Omówienie teorii i przykładów dobrych praktyk </w:t>
      </w:r>
    </w:p>
    <w:p>
      <w:pPr>
        <w:pStyle w:val="Compact"/>
        <w:numPr>
          <w:numId w:val="1006"/>
          <w:ilvl w:val="0"/>
        </w:numPr>
      </w:pPr>
      <w:r>
        <w:t xml:space="preserve">Ćwiczenie do omawianego modułu szkoleniowego </w:t>
      </w:r>
    </w:p>
    <w:p>
      <w:pPr>
        <w:pStyle w:val="Compact"/>
        <w:numPr>
          <w:numId w:val="1006"/>
          <w:ilvl w:val="0"/>
        </w:numPr>
      </w:pPr>
      <w:r>
        <w:t xml:space="preserve">Omówienie ćwiczenia i wnioski </w:t>
      </w:r>
    </w:p>
    <w:p>
      <w:pPr>
        <w:pStyle w:val="Compact"/>
        <w:numPr>
          <w:numId w:val="1006"/>
          <w:ilvl w:val="0"/>
        </w:numPr>
      </w:pPr>
      <w:r>
        <w:t xml:space="preserve">Możliwości zastosowania w pracy i życiu klienta</w:t>
      </w:r>
    </w:p>
    <w:p>
      <w:pPr>
        <w:pStyle w:val="Compact"/>
        <w:numPr>
          <w:numId w:val="1006"/>
          <w:ilvl w:val="0"/>
        </w:numPr>
      </w:pPr>
      <w:r>
        <w:t xml:space="preserve">Podsumowanie bloku szkoleniowego - co wiemy nowego ?</w:t>
      </w:r>
    </w:p>
    <w:p>
      <w:pPr>
        <w:pStyle w:val="FirstParagraph"/>
      </w:pPr>
      <w:r>
        <w:t xml:space="preserve">Przerwa techniczna 15 minut </w:t>
      </w:r>
    </w:p>
    <w:p>
      <w:pPr>
        <w:pStyle w:val="Tekstpodstawowy"/>
      </w:pPr>
      <w:r>
        <w:rPr>
          <w:b/>
        </w:rPr>
        <w:t xml:space="preserve">Moduł 4. (45 minut)</w:t>
      </w:r>
    </w:p>
    <w:p>
      <w:pPr>
        <w:pStyle w:val="Compact"/>
        <w:numPr>
          <w:numId w:val="1007"/>
          <w:ilvl w:val="0"/>
        </w:numPr>
      </w:pPr>
      <w:r>
        <w:t xml:space="preserve">5 S - samodyscyplina i samodoskonalenie systemu</w:t>
      </w:r>
    </w:p>
    <w:p>
      <w:pPr>
        <w:pStyle w:val="Compact"/>
        <w:numPr>
          <w:numId w:val="1007"/>
          <w:ilvl w:val="0"/>
        </w:numPr>
      </w:pPr>
      <w:r>
        <w:t xml:space="preserve">Doświadczenia z samodyscypliną, dobre i złe. </w:t>
      </w:r>
    </w:p>
    <w:p>
      <w:pPr>
        <w:pStyle w:val="Compact"/>
        <w:numPr>
          <w:numId w:val="1007"/>
          <w:ilvl w:val="0"/>
        </w:numPr>
      </w:pPr>
      <w:r>
        <w:t xml:space="preserve">"Ustalenie zasad 5S z zespołem wdrożeniowym.</w:t>
      </w:r>
    </w:p>
    <w:p>
      <w:pPr>
        <w:pStyle w:val="Compact"/>
        <w:numPr>
          <w:numId w:val="1007"/>
          <w:ilvl w:val="0"/>
        </w:numPr>
      </w:pPr>
      <w:r>
        <w:t xml:space="preserve">Kontrola dzienna - autonomiczna. </w:t>
      </w:r>
    </w:p>
    <w:p>
      <w:pPr>
        <w:pStyle w:val="Compact"/>
        <w:numPr>
          <w:numId w:val="1007"/>
          <w:ilvl w:val="0"/>
        </w:numPr>
      </w:pPr>
      <w:r>
        <w:t xml:space="preserve">Metody audytowe 5S.</w:t>
      </w:r>
    </w:p>
    <w:p>
      <w:pPr>
        <w:pStyle w:val="Compact"/>
        <w:numPr>
          <w:numId w:val="1007"/>
          <w:ilvl w:val="0"/>
        </w:numPr>
      </w:pPr>
      <w:r>
        <w:t xml:space="preserve">Budowa arkusza audytowego.</w:t>
      </w:r>
    </w:p>
    <w:p>
      <w:pPr>
        <w:pStyle w:val="Compact"/>
        <w:numPr>
          <w:numId w:val="1007"/>
          <w:ilvl w:val="0"/>
        </w:numPr>
      </w:pPr>
      <w:r>
        <w:t xml:space="preserve">Kto powinien audytować i jak często. </w:t>
      </w:r>
    </w:p>
    <w:p>
      <w:pPr>
        <w:pStyle w:val="Compact"/>
        <w:numPr>
          <w:numId w:val="1007"/>
          <w:ilvl w:val="0"/>
        </w:numPr>
      </w:pPr>
      <w:r>
        <w:t xml:space="preserve">Techniki motywowania - "5S race".</w:t>
      </w:r>
    </w:p>
    <w:p>
      <w:pPr>
        <w:pStyle w:val="Compact"/>
        <w:numPr>
          <w:numId w:val="1007"/>
          <w:ilvl w:val="0"/>
        </w:numPr>
      </w:pPr>
      <w:r>
        <w:t xml:space="preserve">Utrwalanie zachowań i nawyków.</w:t>
      </w:r>
    </w:p>
    <w:p>
      <w:pPr>
        <w:pStyle w:val="Compact"/>
        <w:numPr>
          <w:numId w:val="1007"/>
          <w:ilvl w:val="0"/>
        </w:numPr>
      </w:pPr>
      <w:r>
        <w:t xml:space="preserve">Przykłady / Case study </w:t>
      </w:r>
    </w:p>
    <w:p>
      <w:pPr>
        <w:pStyle w:val="Compact"/>
        <w:numPr>
          <w:numId w:val="1007"/>
          <w:ilvl w:val="0"/>
        </w:numPr>
      </w:pPr>
      <w:r>
        <w:t xml:space="preserve">Komentarze uczestników do przykładu</w:t>
      </w:r>
    </w:p>
    <w:p>
      <w:pPr>
        <w:pStyle w:val="Compact"/>
        <w:numPr>
          <w:numId w:val="1007"/>
          <w:ilvl w:val="0"/>
        </w:numPr>
      </w:pPr>
      <w:r>
        <w:t xml:space="preserve">Możliwości zastosowania w pracy i życiu klienta</w:t>
      </w:r>
    </w:p>
    <w:p>
      <w:pPr>
        <w:pStyle w:val="Compact"/>
        <w:numPr>
          <w:numId w:val="1007"/>
          <w:ilvl w:val="0"/>
        </w:numPr>
      </w:pPr>
      <w:r>
        <w:t xml:space="preserve">Podsumowanie szkolenia - Q&amp;A</w:t>
      </w:r>
    </w:p>
    <w:p>
      <w:pPr>
        <w:pStyle w:val="Compact"/>
        <w:numPr>
          <w:numId w:val="1007"/>
          <w:ilvl w:val="0"/>
        </w:numPr>
      </w:pPr>
      <w:r>
        <w:t xml:space="preserve">Ankieta poszkoleniowa</w:t>
      </w:r>
      <w:r>
        <w:br w:type="textWrapping"/>
      </w:r>
      <w:r>
        <w:t xml:space="preserve"> </w:t>
      </w:r>
    </w:p>
    <w:p>
      <w:pPr>
        <w:pStyle w:val="Nagwek1"/>
      </w:pPr>
      <w:bookmarkStart w:id="28" w:name="koszt-inwestycji"/>
      <w:r>
        <w:t xml:space="preserve">Koszt inwestycji</w:t>
      </w:r>
      <w:bookmarkEnd w:id="28"/>
    </w:p>
    <w:p>
      <w:pPr>
        <w:pStyle w:val="FirstParagraph"/>
      </w:pPr>
      <w:r>
        <w:t xml:space="preserve">Przy zgłoszeniu do 27 listopada 2020r. obowiązuje cena 590 zł. Po tym terminie koszt wynosi 690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08"/>
          <w:ilvl w:val="0"/>
        </w:numPr>
      </w:pPr>
      <w:r>
        <w:t xml:space="preserve">pokryć koszt szkolenia w przynajmniej 70% z środków publicznych,</w:t>
      </w:r>
    </w:p>
    <w:p>
      <w:pPr>
        <w:pStyle w:val="Compact"/>
        <w:numPr>
          <w:numId w:val="1008"/>
          <w:ilvl w:val="0"/>
        </w:numPr>
      </w:pPr>
      <w:r>
        <w:t xml:space="preserve">przesłać do nas podpisane oświadczenie o finansowaniu usługi szkoleniowej ze środków publicznych.</w:t>
      </w:r>
    </w:p>
    <w:p>
      <w:pPr>
        <w:pStyle w:val="FirstParagraph"/>
      </w:pPr>
      <w:hyperlink r:id="rId29">
        <w:r>
          <w:rPr>
            <w:rStyle w:val="Hipercze"/>
          </w:rPr>
          <w:t xml:space="preserve">Wzór oświadczenia do pobrania</w:t>
        </w:r>
      </w:hyperlink>
    </w:p>
    <w:p>
      <w:pPr>
        <w:pStyle w:val="Nagwek1"/>
      </w:pPr>
      <w:bookmarkStart w:id="30" w:name="informacje-dodatkowe"/>
      <w:r>
        <w:t xml:space="preserve">Informacje dodatkowe</w:t>
      </w:r>
      <w:bookmarkEnd w:id="30"/>
    </w:p>
    <w:p>
      <w:pPr>
        <w:pStyle w:val="FirstParagraph"/>
      </w:pPr>
      <w:r>
        <w:rPr>
          <w:b/>
        </w:rPr>
        <w:t xml:space="preserve">Szkolenie jest częścią Meetingu Lean – narzędzia, wdrażanie i optymalizacja procesów</w:t>
      </w:r>
    </w:p>
    <w:p>
      <w:pPr>
        <w:pStyle w:val="Tekstpodstawowy"/>
      </w:pPr>
      <w:r>
        <w:t xml:space="preserve">Zapraszamy na wyjątkowe, prowadzone w formie zdalnej (na żywo przez Internet) warsztaty praktyczne z optymalizacji procesów z wykorzystaniem narzędzia lean. Prowadzone przez najlepszych ekspertów w swoich dziedzinach warsztaty są najlepszym sposobem, aby przekazać wiedzę na temat narzędzi lean. Po naszych szkoleniach każda firma/ dział/ stanowisko może zaimplementować lub przetestować w swojej specyfice biznesowej na wybranym obszarze pilotażowym. </w:t>
      </w:r>
    </w:p>
    <w:p>
      <w:pPr>
        <w:pStyle w:val="Tekstpodstawowy"/>
      </w:pPr>
      <w:r>
        <w:t xml:space="preserve">Warsztaty składają się z pięciu niezależnych modułów prowadzonych przez pięć godzin akademickich dziennie (od poniedziałku do piątku) tworzących jedną całość ułożonych w odpowiedniej kolejności zgodnie z procesami firmowymi.</w:t>
      </w:r>
    </w:p>
    <w:p>
      <w:pPr>
        <w:pStyle w:val="Tekstpodstawowy"/>
      </w:pPr>
      <w:r>
        <w:t xml:space="preserve">Cena za udział w warsztatach online jest uzależniona od ilości kupionych modułów (jeden moduł = jeden dzień) w ramach meetingu lean oraz meetingu jakościowego: (podać link jakościowego)</w:t>
      </w:r>
    </w:p>
    <w:p>
      <w:pPr>
        <w:pStyle w:val="Compact"/>
        <w:numPr>
          <w:numId w:val="1009"/>
          <w:ilvl w:val="0"/>
        </w:numPr>
      </w:pPr>
      <w:r>
        <w:t xml:space="preserve">Jeden moduł – 590 zł</w:t>
      </w:r>
    </w:p>
    <w:p>
      <w:pPr>
        <w:pStyle w:val="Compact"/>
        <w:numPr>
          <w:numId w:val="1009"/>
          <w:ilvl w:val="0"/>
        </w:numPr>
      </w:pPr>
      <w:r>
        <w:t xml:space="preserve">Dwa moduły – 1090 zł</w:t>
      </w:r>
    </w:p>
    <w:p>
      <w:pPr>
        <w:pStyle w:val="Compact"/>
        <w:numPr>
          <w:numId w:val="1009"/>
          <w:ilvl w:val="0"/>
        </w:numPr>
      </w:pPr>
      <w:r>
        <w:t xml:space="preserve">Trzy moduły – 1390 zł</w:t>
      </w:r>
    </w:p>
    <w:p>
      <w:pPr>
        <w:pStyle w:val="Compact"/>
        <w:numPr>
          <w:numId w:val="1009"/>
          <w:ilvl w:val="0"/>
        </w:numPr>
      </w:pPr>
      <w:r>
        <w:t xml:space="preserve">Cztery moduły – 1690 zł</w:t>
      </w:r>
    </w:p>
    <w:p>
      <w:pPr>
        <w:pStyle w:val="Compact"/>
        <w:numPr>
          <w:numId w:val="1009"/>
          <w:ilvl w:val="0"/>
        </w:numPr>
      </w:pPr>
      <w:r>
        <w:t xml:space="preserve">Pięć modułów 1990 zł</w:t>
      </w:r>
    </w:p>
    <w:p>
      <w:pPr>
        <w:pStyle w:val="FirstParagraph"/>
      </w:pPr>
      <w:r>
        <w:t xml:space="preserve">Tu znajdziesz opis naszych możliwości technicznych w ramach szkoleń prowadzonych metodą zdalną przez Internet:</w:t>
      </w:r>
      <w:r>
        <w:t xml:space="preserve"> </w:t>
      </w:r>
      <w:hyperlink r:id="rId31">
        <w:r>
          <w:rPr>
            <w:rStyle w:val="Hipercze"/>
          </w:rPr>
          <w:t xml:space="preserve">https://progressproject.pl/szkolenie-online-wirtualna-sala</w:t>
        </w:r>
      </w:hyperlink>
    </w:p>
    <w:p>
      <w:pPr>
        <w:pStyle w:val="Tekstpodstawowy"/>
      </w:pPr>
      <w:r>
        <w:rPr>
          <w:b/>
        </w:rPr>
        <w:t xml:space="preserve">Meeting Lean – narzędzia, wdrażanie i optymalizacja procesów.</w:t>
      </w:r>
    </w:p>
    <w:p>
      <w:pPr>
        <w:pStyle w:val="Compact"/>
        <w:numPr>
          <w:numId w:val="1010"/>
          <w:ilvl w:val="0"/>
        </w:numPr>
      </w:pPr>
      <w:r>
        <w:t xml:space="preserve">Poniedziałek –</w:t>
      </w:r>
      <w:r>
        <w:t xml:space="preserve"> </w:t>
      </w:r>
      <w:hyperlink r:id="rId32">
        <w:r>
          <w:rPr>
            <w:rStyle w:val="Hipercze"/>
          </w:rPr>
          <w:t xml:space="preserve">Lean Manufacturing</w:t>
        </w:r>
      </w:hyperlink>
    </w:p>
    <w:p>
      <w:pPr>
        <w:pStyle w:val="Compact"/>
        <w:numPr>
          <w:numId w:val="1010"/>
          <w:ilvl w:val="0"/>
        </w:numPr>
      </w:pPr>
      <w:r>
        <w:t xml:space="preserve">Wtorek –</w:t>
      </w:r>
      <w:r>
        <w:t xml:space="preserve"> </w:t>
      </w:r>
      <w:hyperlink r:id="rId33">
        <w:r>
          <w:rPr>
            <w:rStyle w:val="Hipercze"/>
          </w:rPr>
          <w:t xml:space="preserve">5S</w:t>
        </w:r>
      </w:hyperlink>
    </w:p>
    <w:p>
      <w:pPr>
        <w:pStyle w:val="Compact"/>
        <w:numPr>
          <w:numId w:val="1010"/>
          <w:ilvl w:val="0"/>
        </w:numPr>
      </w:pPr>
      <w:r>
        <w:t xml:space="preserve">Środa –</w:t>
      </w:r>
      <w:r>
        <w:t xml:space="preserve"> </w:t>
      </w:r>
      <w:hyperlink r:id="rId34">
        <w:r>
          <w:rPr>
            <w:rStyle w:val="Hipercze"/>
          </w:rPr>
          <w:t xml:space="preserve">TPM i SMED</w:t>
        </w:r>
      </w:hyperlink>
    </w:p>
    <w:p>
      <w:pPr>
        <w:pStyle w:val="Compact"/>
        <w:numPr>
          <w:numId w:val="1010"/>
          <w:ilvl w:val="0"/>
        </w:numPr>
      </w:pPr>
      <w:r>
        <w:t xml:space="preserve">Czwartek –</w:t>
      </w:r>
      <w:r>
        <w:t xml:space="preserve"> </w:t>
      </w:r>
      <w:hyperlink r:id="rId35">
        <w:r>
          <w:rPr>
            <w:rStyle w:val="Hipercze"/>
          </w:rPr>
          <w:t xml:space="preserve">Kanban i Poka-Yoke</w:t>
        </w:r>
      </w:hyperlink>
    </w:p>
    <w:p>
      <w:pPr>
        <w:pStyle w:val="Compact"/>
        <w:numPr>
          <w:numId w:val="1010"/>
          <w:ilvl w:val="0"/>
        </w:numPr>
      </w:pPr>
      <w:r>
        <w:t xml:space="preserve">Piątek –</w:t>
      </w:r>
      <w:r>
        <w:t xml:space="preserve"> </w:t>
      </w:r>
      <w:hyperlink r:id="rId36">
        <w:r>
          <w:rPr>
            <w:rStyle w:val="Hipercze"/>
          </w:rPr>
          <w:t xml:space="preserve">Mapowanie strumienia wartości (VSM)</w:t>
        </w:r>
      </w:hyperlink>
    </w:p>
    <w:p>
      <w:pPr>
        <w:pStyle w:val="FirstParagraph"/>
      </w:pPr>
      <w:r>
        <w:t xml:space="preserve">Zapoznaj się również z równolegle prowadzonym meetingiem z zarządzania jakością:</w:t>
      </w:r>
      <w:r>
        <w:t xml:space="preserve"> </w:t>
      </w:r>
      <w:hyperlink r:id="rId37">
        <w:r>
          <w:rPr>
            <w:rStyle w:val="Hipercze"/>
          </w:rPr>
          <w:t xml:space="preserve">(link)</w:t>
        </w:r>
      </w:hyperlink>
      <w:r>
        <w:t xml:space="preserve"> </w:t>
      </w:r>
    </w:p>
    <w:p>
      <w:pPr>
        <w:pStyle w:val="Nagwek1"/>
      </w:pPr>
      <w:bookmarkStart w:id="38" w:name="kontakt"/>
      <w:r>
        <w:t xml:space="preserve">Kontakt</w:t>
      </w:r>
      <w:bookmarkEnd w:id="38"/>
    </w:p>
    <w:p>
      <w:pPr>
        <w:pStyle w:val="FirstParagraph"/>
      </w:pPr>
      <w:r>
        <w:t xml:space="preserve">Zapraszamy do kontaktu,</w:t>
      </w:r>
      <w:r>
        <w:br w:type="textWrapping"/>
      </w:r>
      <w:r>
        <w:rPr>
          <w:b/>
        </w:rPr>
        <w:t xml:space="preserve">Progress Project Sp. z o.o.</w:t>
      </w:r>
      <w:r>
        <w:br w:type="textWrapping"/>
      </w:r>
      <w:r>
        <w:t xml:space="preserve">ul. Światowa 22</w:t>
      </w:r>
      <w:r>
        <w:br w:type="textWrapping"/>
      </w:r>
      <w:r>
        <w:t xml:space="preserve">02-229 Warszawa</w:t>
      </w:r>
      <w:r>
        <w:br w:type="textWrapping"/>
      </w:r>
      <w:r>
        <w:t xml:space="preserve">tel.: 22 460 46 00</w:t>
      </w:r>
      <w:r>
        <w:br w:type="textWrapping"/>
      </w:r>
      <w:r>
        <w:t xml:space="preserve">fax: 22 460 46 04</w:t>
      </w:r>
      <w:r>
        <w:br w:type="textWrapping"/>
      </w:r>
      <w:r>
        <w:t xml:space="preserve">email:</w:t>
      </w:r>
      <w:r>
        <w:t xml:space="preserve"> </w:t>
      </w:r>
      <w:hyperlink r:id="rId39">
        <w:r>
          <w:rPr>
            <w:rStyle w:val="Hipercze"/>
          </w:rPr>
          <w:t xml:space="preserve">[email protected]</w:t>
        </w:r>
      </w:hyperlink>
      <w:r>
        <w:br w:type="textWrapping"/>
      </w:r>
      <w:r>
        <w:t xml:space="preserve">www.progressproject.pl</w:t>
      </w:r>
      <w:r>
        <w:br w:type="textWrapping"/>
      </w:r>
    </w:p>
    <w:sectPr w:rsidR="00E81404" w:rsidSect="00583B03">
      <w:headerReference w:type="default" r:id="rId9"/>
      <w:footerReference w:type="default" r:id="rId10"/>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24016"/>
      <w:docPartObj>
        <w:docPartGallery w:val="Page Numbers (Bottom of Page)"/>
        <w:docPartUnique/>
      </w:docPartObj>
    </w:sdtPr>
    <w:sdtEndPr/>
    <w:sdtContent>
      <w:p w14:paraId="47BAF528" w14:textId="77777777"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14:paraId="6A5BD3E6" w14:textId="20831C2E" w:rsidR="00583B03" w:rsidRDefault="00583B03">
    <w:pPr>
      <w:pStyle w:val="Stopka"/>
    </w:pPr>
    <w:proofErr w:type="spellStart"/>
    <w:r>
      <w:rPr>
        <w:rFonts w:ascii="Segoe UI" w:hAnsi="Segoe UI" w:cs="Segoe UI"/>
        <w:color w:val="636C72"/>
        <w:sz w:val="17"/>
        <w:szCs w:val="17"/>
        <w:shd w:val="clear" w:color="auto" w:fill="FFFFFF"/>
      </w:rPr>
      <w:t>Organizator</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 xml:space="preserve">Progress Project Sp. z </w:t>
    </w:r>
    <w:proofErr w:type="spellStart"/>
    <w:r>
      <w:rPr>
        <w:rFonts w:ascii="Segoe UI" w:hAnsi="Segoe UI" w:cs="Segoe UI"/>
        <w:b/>
        <w:bCs/>
        <w:color w:val="636C72"/>
        <w:sz w:val="17"/>
        <w:szCs w:val="17"/>
        <w:shd w:val="clear" w:color="auto" w:fill="FFFFFF"/>
      </w:rPr>
      <w:t>o.o</w:t>
    </w:r>
    <w:proofErr w:type="spellEnd"/>
    <w:r>
      <w:rPr>
        <w:rFonts w:ascii="Segoe UI" w:hAnsi="Segoe UI" w:cs="Segoe UI"/>
        <w:b/>
        <w:bCs/>
        <w:color w:val="636C72"/>
        <w:sz w:val="17"/>
        <w:szCs w:val="17"/>
        <w:shd w:val="clear" w:color="auto" w:fill="FFFFFF"/>
      </w:rPr>
      <w:t>.</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ul. </w:t>
    </w:r>
    <w:proofErr w:type="spellStart"/>
    <w:r>
      <w:rPr>
        <w:rFonts w:ascii="Segoe UI" w:hAnsi="Segoe UI" w:cs="Segoe UI"/>
        <w:color w:val="636C72"/>
        <w:sz w:val="17"/>
        <w:szCs w:val="17"/>
        <w:shd w:val="clear" w:color="auto" w:fill="FFFFFF"/>
      </w:rPr>
      <w:t>Światowa</w:t>
    </w:r>
    <w:proofErr w:type="spellEnd"/>
    <w:r>
      <w:rPr>
        <w:rFonts w:ascii="Segoe UI" w:hAnsi="Segoe UI" w:cs="Segoe UI"/>
        <w:color w:val="636C72"/>
        <w:sz w:val="17"/>
        <w:szCs w:val="17"/>
        <w:shd w:val="clear" w:color="auto" w:fill="FFFFFF"/>
      </w:rPr>
      <w:t xml:space="preserve"> 22, 02-229 Warszawa NIP: 525-238-26-47 Tel. 22 460 46 0</w:t>
    </w:r>
    <w:r w:rsidR="004A1517">
      <w:rPr>
        <w:rFonts w:ascii="Segoe UI" w:hAnsi="Segoe UI" w:cs="Segoe UI"/>
        <w:color w:val="636C72"/>
        <w:sz w:val="17"/>
        <w:szCs w:val="17"/>
        <w:shd w:val="clear" w:color="auto" w:fill="FFFFFF"/>
      </w:rPr>
      <w:t>0</w:t>
    </w:r>
    <w:r>
      <w:rPr>
        <w:rFonts w:ascii="Segoe UI" w:hAnsi="Segoe UI" w:cs="Segoe UI"/>
        <w:color w:val="636C72"/>
        <w:sz w:val="17"/>
        <w:szCs w:val="17"/>
        <w:shd w:val="clear" w:color="auto" w:fill="FFFFFF"/>
      </w:rPr>
      <w:t xml:space="preserve"> Fax. 22 460 46 04</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Nr </w:t>
    </w:r>
    <w:proofErr w:type="spellStart"/>
    <w:r>
      <w:rPr>
        <w:rFonts w:ascii="Segoe UI" w:hAnsi="Segoe UI" w:cs="Segoe UI"/>
        <w:color w:val="636C72"/>
        <w:sz w:val="17"/>
        <w:szCs w:val="17"/>
        <w:shd w:val="clear" w:color="auto" w:fill="FFFFFF"/>
      </w:rPr>
      <w:t>konta</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 xml:space="preserve">Copyright 2017 by Progress Project Sp. z </w:t>
    </w:r>
    <w:proofErr w:type="spellStart"/>
    <w:r w:rsidR="00B6729F" w:rsidRPr="00B6729F">
      <w:rPr>
        <w:rFonts w:ascii="Segoe UI" w:hAnsi="Segoe UI" w:cs="Segoe UI"/>
        <w:color w:val="636C72"/>
        <w:sz w:val="13"/>
        <w:szCs w:val="13"/>
        <w:shd w:val="clear" w:color="auto" w:fill="FFFFFF"/>
      </w:rPr>
      <w:t>o.o</w:t>
    </w:r>
    <w:proofErr w:type="spellEnd"/>
    <w:r w:rsidR="00B6729F" w:rsidRPr="00B6729F">
      <w:rPr>
        <w:rFonts w:ascii="Segoe UI" w:hAnsi="Segoe UI" w:cs="Segoe UI"/>
        <w:color w:val="636C72"/>
        <w:sz w:val="13"/>
        <w:szCs w:val="13"/>
        <w:shd w:val="clear" w:color="auto" w:fill="FFFFFF"/>
      </w:rPr>
      <w:t xml:space="preserve">. All Rights </w:t>
    </w:r>
    <w:proofErr w:type="spellStart"/>
    <w:r w:rsidR="00B6729F" w:rsidRPr="00B6729F">
      <w:rPr>
        <w:rFonts w:ascii="Segoe UI" w:hAnsi="Segoe UI" w:cs="Segoe UI"/>
        <w:color w:val="636C72"/>
        <w:sz w:val="13"/>
        <w:szCs w:val="13"/>
        <w:shd w:val="clear" w:color="auto" w:fill="FFFFFF"/>
      </w:rPr>
      <w:t>Reserverd</w:t>
    </w:r>
    <w:proofErr w:type="spellEnd"/>
    <w:r w:rsidR="00B6729F" w:rsidRPr="00B6729F">
      <w:rPr>
        <w:rFonts w:ascii="Segoe UI" w:hAnsi="Segoe UI" w:cs="Segoe UI"/>
        <w:color w:val="636C72"/>
        <w:sz w:val="13"/>
        <w:szCs w:val="13"/>
        <w:shd w:val="clear" w:color="auto" w:fill="FFFFFF"/>
      </w:rPr>
      <w:t>.</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7A45" w14:textId="77777777" w:rsidR="00583B03" w:rsidRDefault="00583B03" w:rsidP="00583B03">
    <w:pPr>
      <w:pStyle w:val="Nagwek"/>
      <w:ind w:left="-426"/>
    </w:pPr>
    <w:r>
      <w:rPr>
        <w:noProof/>
      </w:rPr>
      <w:drawing>
        <wp:inline distT="0" distB="0" distL="0" distR="0" wp14:anchorId="6A9503D0" wp14:editId="71C02564">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f367f8b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dec5d49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hyperlink" Id="rId39" Target="/cdn-cgi/l/email-protection" TargetMode="External" /><Relationship Type="http://schemas.openxmlformats.org/officeDocument/2006/relationships/hyperlink" Id="rId29" Target="https://pliki.progressproject.pl/pliki/img/common/oswiadczenie_o_finansowaniu_wzor_13.09.2019.docx" TargetMode="External" /><Relationship Type="http://schemas.openxmlformats.org/officeDocument/2006/relationships/hyperlink" Id="rId33" Target="https://progressproject.pl/szkolenia/szkolenie_online_5s_organizacja_miejsca_pracy" TargetMode="External" /><Relationship Type="http://schemas.openxmlformats.org/officeDocument/2006/relationships/hyperlink" Id="rId35" Target="https://progressproject.pl/szkolenia/szkolenie_online_kanban_i_poka_yoke" TargetMode="External" /><Relationship Type="http://schemas.openxmlformats.org/officeDocument/2006/relationships/hyperlink" Id="rId32" Target="https://progressproject.pl/szkolenia/szkolenie_online_lean_manufacturing" TargetMode="External" /><Relationship Type="http://schemas.openxmlformats.org/officeDocument/2006/relationships/hyperlink" Id="rId37" Target="https://progressproject.pl/szkolenia/szkolenie_online_problem_solving8d_rozwiazywanie_problemow" TargetMode="External" /><Relationship Type="http://schemas.openxmlformats.org/officeDocument/2006/relationships/hyperlink" Id="rId34" Target="https://progressproject.pl/szkolenia/szkolenie_online_tpm_smed" TargetMode="External" /><Relationship Type="http://schemas.openxmlformats.org/officeDocument/2006/relationships/hyperlink" Id="rId36" Target="https://progressproject.pl/szkolenia/szkolenie_online_vsm_zarzadzanie_procesami" TargetMode="External" /><Relationship Type="http://schemas.openxmlformats.org/officeDocument/2006/relationships/hyperlink" Id="rId31" Target="https://progressproject.pl/szkolenie-online-wirtualna-sala" TargetMode="External" /></Relationships>
</file>

<file path=word/_rels/footnotes.xml.rels><?xml version="1.0" encoding="UTF-8"?>
<Relationships xmlns="http://schemas.openxmlformats.org/package/2006/relationships"><Relationship Type="http://schemas.openxmlformats.org/officeDocument/2006/relationships/hyperlink" Id="rId39" Target="/cdn-cgi/l/email-protection" TargetMode="External" /><Relationship Type="http://schemas.openxmlformats.org/officeDocument/2006/relationships/hyperlink" Id="rId29" Target="https://pliki.progressproject.pl/pliki/img/common/oswiadczenie_o_finansowaniu_wzor_13.09.2019.docx" TargetMode="External" /><Relationship Type="http://schemas.openxmlformats.org/officeDocument/2006/relationships/hyperlink" Id="rId33" Target="https://progressproject.pl/szkolenia/szkolenie_online_5s_organizacja_miejsca_pracy" TargetMode="External" /><Relationship Type="http://schemas.openxmlformats.org/officeDocument/2006/relationships/hyperlink" Id="rId35" Target="https://progressproject.pl/szkolenia/szkolenie_online_kanban_i_poka_yoke" TargetMode="External" /><Relationship Type="http://schemas.openxmlformats.org/officeDocument/2006/relationships/hyperlink" Id="rId32" Target="https://progressproject.pl/szkolenia/szkolenie_online_lean_manufacturing" TargetMode="External" /><Relationship Type="http://schemas.openxmlformats.org/officeDocument/2006/relationships/hyperlink" Id="rId37" Target="https://progressproject.pl/szkolenia/szkolenie_online_problem_solving8d_rozwiazywanie_problemow" TargetMode="External" /><Relationship Type="http://schemas.openxmlformats.org/officeDocument/2006/relationships/hyperlink" Id="rId34" Target="https://progressproject.pl/szkolenia/szkolenie_online_tpm_smed" TargetMode="External" /><Relationship Type="http://schemas.openxmlformats.org/officeDocument/2006/relationships/hyperlink" Id="rId36" Target="https://progressproject.pl/szkolenia/szkolenie_online_vsm_zarzadzanie_procesami" TargetMode="External" /><Relationship Type="http://schemas.openxmlformats.org/officeDocument/2006/relationships/hyperlink" Id="rId31" Target="https://progressproject.pl/szkolenie-online-wirtualna-sala"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4118</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5S - organizacja miejsca pracy</dc:title>
  <dc:creator/>
  <cp:keywords/>
  <dcterms:created xsi:type="dcterms:W3CDTF">2020-11-25T03:02:18Z</dcterms:created>
  <dcterms:modified xsi:type="dcterms:W3CDTF">2020-11-25T03:02:18Z</dcterms:modified>
</cp:coreProperties>
</file>