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media/image1.jpg" ContentType="image/jpe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ytu"/>
      </w:pPr>
      <w:r>
        <w:t xml:space="preserve">Szkolenie</w:t>
      </w:r>
      <w:r>
        <w:t xml:space="preserve"> </w:t>
      </w:r>
      <w:r>
        <w:t xml:space="preserve">online:</w:t>
      </w:r>
      <w:r>
        <w:t xml:space="preserve"> </w:t>
      </w:r>
      <w:r>
        <w:t xml:space="preserve">AgilePM®</w:t>
      </w:r>
      <w:r>
        <w:t xml:space="preserve"> </w:t>
      </w:r>
      <w:r>
        <w:t xml:space="preserve">Practitioner</w:t>
      </w:r>
      <w:r>
        <w:t xml:space="preserve"> </w:t>
      </w:r>
      <w:r>
        <w:t xml:space="preserve">–</w:t>
      </w:r>
      <w:r>
        <w:t xml:space="preserve"> </w:t>
      </w:r>
      <w:r>
        <w:t xml:space="preserve">szkolenie</w:t>
      </w:r>
      <w:r>
        <w:t xml:space="preserve"> </w:t>
      </w:r>
      <w:r>
        <w:t xml:space="preserve">akredytowane</w:t>
      </w:r>
    </w:p>
    <w:p>
      <w:pPr>
        <w:pStyle w:val="Nagwek1"/>
      </w:pPr>
      <w:bookmarkStart w:id="23" w:name="terminy-szkolenia"/>
      <w:r>
        <w:t xml:space="preserve">Terminy szkolenia</w:t>
      </w:r>
      <w:bookmarkEnd w:id="23"/>
    </w:p>
    <w:p>
      <w:pPr>
        <w:pStyle w:val="Compact"/>
        <w:numPr>
          <w:numId w:val="1001"/>
          <w:ilvl w:val="0"/>
        </w:numPr>
      </w:pPr>
      <w:r>
        <w:t xml:space="preserve">8-9 grudnia 2020 Online</w:t>
      </w:r>
    </w:p>
    <w:p>
      <w:pPr>
        <w:pStyle w:val="Nagwek1"/>
      </w:pPr>
      <w:bookmarkStart w:id="24" w:name="opis-szkolenia-i-cel"/>
      <w:r>
        <w:t xml:space="preserve">Opis szkolenia i cel</w:t>
      </w:r>
      <w:bookmarkEnd w:id="24"/>
    </w:p>
    <w:p>
      <w:pPr>
        <w:pStyle w:val="FirstParagraph"/>
      </w:pPr>
      <w:r>
        <w:t xml:space="preserve">Na szkolenie AgilePM® Practitioner zapraszamy wszystkich posiadaczy certyfikatu AgilePM® Foundation, którzy zamierzają nauczyć się jak w praktyce zastosować sztukę zwinnego zarządzania projektem. Szkolenie jest warsztatem praktycznym, kładącym nacisk na zastosowanie metodyki w praktyce. Ćwiczenia realizowane są na bazie scenariuszy projektowych oraz konkretnych zadaniach, w których należy wykorzystać wiedzę AgilePM, by znaleźć odpowiednie i efektywne rozwiązania. Wszystkie ćwiczenia stosują styl rzeczywistych pytań egzaminacyjnych opartych na taksonomi Blooma. Podstawowym celem tego szkolenia jest skuteczne przygotowanie do egzaminu AgilePM® Practitioner po którego zdaniu uczestnicy uzyskują ceniony międzynarodowy certyfikat.</w:t>
      </w:r>
      <w:r>
        <w:t xml:space="preserve"> </w:t>
      </w:r>
    </w:p>
    <w:p>
      <w:pPr>
        <w:pStyle w:val="Nagwek1"/>
      </w:pPr>
      <w:bookmarkStart w:id="25" w:name="korzyści-dla-uczestników"/>
      <w:r>
        <w:t xml:space="preserve">Korzyści dla uczestników</w:t>
      </w:r>
      <w:bookmarkEnd w:id="25"/>
    </w:p>
    <w:p>
      <w:pPr>
        <w:pStyle w:val="Compact"/>
        <w:numPr>
          <w:numId w:val="1003"/>
          <w:ilvl w:val="0"/>
        </w:numPr>
      </w:pPr>
      <w:r>
        <w:t xml:space="preserve">możliwe zdobycie międzynarodowego certyfikatu – AgilePM® Practitioner</w:t>
      </w:r>
    </w:p>
    <w:p>
      <w:pPr>
        <w:pStyle w:val="Compact"/>
        <w:numPr>
          <w:numId w:val="1003"/>
          <w:ilvl w:val="0"/>
        </w:numPr>
      </w:pPr>
      <w:r>
        <w:t xml:space="preserve">pogłębienie wiedzy teoretycznej o zwinnym zarządzaniu projektami</w:t>
      </w:r>
    </w:p>
    <w:p>
      <w:pPr>
        <w:pStyle w:val="Compact"/>
        <w:numPr>
          <w:numId w:val="1003"/>
          <w:ilvl w:val="0"/>
        </w:numPr>
      </w:pPr>
      <w:r>
        <w:t xml:space="preserve">udoskonalenia umiejętności zastosowania zdobytej wiedzy w rzeczywistych realiach projektowych</w:t>
      </w:r>
    </w:p>
    <w:p>
      <w:pPr>
        <w:pStyle w:val="Compact"/>
        <w:numPr>
          <w:numId w:val="1003"/>
          <w:ilvl w:val="0"/>
        </w:numPr>
      </w:pPr>
      <w:r>
        <w:t xml:space="preserve">pogłębienie sztuki logicznego i analitycznego myślenia</w:t>
      </w:r>
    </w:p>
    <w:p>
      <w:pPr>
        <w:pStyle w:val="Compact"/>
        <w:numPr>
          <w:numId w:val="1003"/>
          <w:ilvl w:val="0"/>
        </w:numPr>
      </w:pPr>
      <w:r>
        <w:t xml:space="preserve">zdobycie wiedzy na temat procesów istniejących w projektach</w:t>
      </w:r>
    </w:p>
    <w:p>
      <w:pPr>
        <w:pStyle w:val="Compact"/>
        <w:numPr>
          <w:numId w:val="1003"/>
          <w:ilvl w:val="0"/>
        </w:numPr>
      </w:pPr>
      <w:r>
        <w:t xml:space="preserve">zdobycie wiedzy na temat produktów wytwarzanych przez projekt</w:t>
      </w:r>
    </w:p>
    <w:p>
      <w:pPr>
        <w:pStyle w:val="Compact"/>
        <w:numPr>
          <w:numId w:val="1003"/>
          <w:ilvl w:val="0"/>
        </w:numPr>
      </w:pPr>
      <w:r>
        <w:t xml:space="preserve">zrozumienie zdefiniowania ról projektowych zgodnie z metodyką AgilePM®</w:t>
      </w:r>
    </w:p>
    <w:p>
      <w:pPr>
        <w:pStyle w:val="Compact"/>
        <w:numPr>
          <w:numId w:val="1003"/>
          <w:ilvl w:val="0"/>
        </w:numPr>
      </w:pPr>
      <w:r>
        <w:t xml:space="preserve">umiejętność zastosowania odpowiednich narzędzi do zarządzania projektami</w:t>
      </w:r>
    </w:p>
    <w:p>
      <w:pPr>
        <w:pStyle w:val="Compact"/>
        <w:numPr>
          <w:numId w:val="1003"/>
          <w:ilvl w:val="0"/>
        </w:numPr>
      </w:pPr>
      <w:r>
        <w:t xml:space="preserve">poprawienie zdolności komunikacyjnych w projekcie</w:t>
      </w:r>
    </w:p>
    <w:p>
      <w:pPr>
        <w:pStyle w:val="Compact"/>
        <w:numPr>
          <w:numId w:val="1003"/>
          <w:ilvl w:val="0"/>
        </w:numPr>
      </w:pPr>
      <w:r>
        <w:t xml:space="preserve">umiejętność definiowania wymagań projektów oraz odpowiedniej ich organizacji</w:t>
      </w:r>
    </w:p>
    <w:p>
      <w:pPr>
        <w:pStyle w:val="Compact"/>
        <w:numPr>
          <w:numId w:val="1003"/>
          <w:ilvl w:val="0"/>
        </w:numPr>
      </w:pPr>
      <w:r>
        <w:t xml:space="preserve">poznanie metod umożliwiających skrócenie czasu trwania projektów</w:t>
      </w:r>
    </w:p>
    <w:p>
      <w:pPr>
        <w:pStyle w:val="Compact"/>
        <w:numPr>
          <w:numId w:val="1003"/>
          <w:ilvl w:val="0"/>
        </w:numPr>
      </w:pPr>
      <w:r>
        <w:t xml:space="preserve">poznanie różnych stylów, którymi można zarządzać projektami</w:t>
      </w:r>
    </w:p>
    <w:p>
      <w:pPr>
        <w:pStyle w:val="Compact"/>
        <w:numPr>
          <w:numId w:val="1003"/>
          <w:ilvl w:val="0"/>
        </w:numPr>
      </w:pPr>
      <w:r>
        <w:t xml:space="preserve">zdobycie wiedzy na temat różnic w zarządzaniu kaskadowym a zwinnym</w:t>
      </w:r>
    </w:p>
    <w:p>
      <w:pPr>
        <w:pStyle w:val="Compact"/>
        <w:numPr>
          <w:numId w:val="1003"/>
          <w:ilvl w:val="0"/>
        </w:numPr>
      </w:pPr>
      <w:r>
        <w:t xml:space="preserve">umiejętność budowania relacji pomiędzy organizacją projektową, a komitetem sterującym projektem</w:t>
      </w:r>
    </w:p>
    <w:p>
      <w:pPr>
        <w:pStyle w:val="Compact"/>
        <w:numPr>
          <w:numId w:val="1003"/>
          <w:ilvl w:val="0"/>
        </w:numPr>
      </w:pPr>
      <w:r>
        <w:t xml:space="preserve">umiejętność kreowania prawidłowej współpracy pomiędzy pracownikami technicznymi oraz biznesowymi</w:t>
      </w:r>
    </w:p>
    <w:p>
      <w:pPr>
        <w:pStyle w:val="Compact"/>
        <w:numPr>
          <w:numId w:val="1003"/>
          <w:ilvl w:val="0"/>
        </w:numPr>
      </w:pPr>
      <w:r>
        <w:t xml:space="preserve">umiejętność szybszej i skuteczniejszej implementacji zmian biznesowych w organizacjach</w:t>
      </w:r>
    </w:p>
    <w:p>
      <w:pPr>
        <w:pStyle w:val="Nagwek1"/>
      </w:pPr>
      <w:bookmarkStart w:id="26" w:name="metody-szkolenia"/>
      <w:r>
        <w:t xml:space="preserve">Metody szkolenia</w:t>
      </w:r>
      <w:bookmarkEnd w:id="26"/>
    </w:p>
    <w:p>
      <w:pPr>
        <w:pStyle w:val="Compact"/>
        <w:numPr>
          <w:numId w:val="1004"/>
          <w:ilvl w:val="0"/>
        </w:numPr>
      </w:pPr>
      <w:r>
        <w:t xml:space="preserve">Prezentacja scenariuszy zwinnych projektów</w:t>
      </w:r>
    </w:p>
    <w:p>
      <w:pPr>
        <w:pStyle w:val="Compact"/>
        <w:numPr>
          <w:numId w:val="1004"/>
          <w:ilvl w:val="0"/>
        </w:numPr>
      </w:pPr>
      <w:r>
        <w:t xml:space="preserve">Wspólne rozwiązywanie pytań egzaminacyjnych (uwaga – stosujemy własny, autorski egzamin. Nie ograniczamy się wyłącznie do przykładowego egzaminu APMG)</w:t>
      </w:r>
    </w:p>
    <w:p>
      <w:pPr>
        <w:pStyle w:val="Compact"/>
        <w:numPr>
          <w:numId w:val="1004"/>
          <w:ilvl w:val="0"/>
        </w:numPr>
      </w:pPr>
      <w:r>
        <w:t xml:space="preserve">Powtórzenie i pogłębianie wiedzy teoretycznej</w:t>
      </w:r>
    </w:p>
    <w:p>
      <w:pPr>
        <w:pStyle w:val="Nagwek1"/>
      </w:pPr>
      <w:bookmarkStart w:id="27" w:name="czas-trwania"/>
      <w:r>
        <w:t xml:space="preserve">Czas trwania</w:t>
      </w:r>
      <w:bookmarkEnd w:id="27"/>
    </w:p>
    <w:p>
      <w:pPr>
        <w:pStyle w:val="Compact"/>
      </w:pPr>
      <w:r>
        <w:t xml:space="preserve">16 godzin dydaktycznych - 2 dni</w:t>
      </w:r>
    </w:p>
    <w:p>
      <w:pPr>
        <w:pStyle w:val="Nagwek1"/>
      </w:pPr>
      <w:bookmarkStart w:id="28" w:name="program-szkolenia"/>
      <w:r>
        <w:t xml:space="preserve">Program szkolenia</w:t>
      </w:r>
      <w:bookmarkEnd w:id="28"/>
    </w:p>
    <w:p>
      <w:pPr>
        <w:pStyle w:val="Nagwek3"/>
      </w:pPr>
      <w:bookmarkStart w:id="29" w:name="dzień-1"/>
      <w:r>
        <w:t xml:space="preserve">Dzień 1</w:t>
      </w:r>
      <w:bookmarkEnd w:id="29"/>
    </w:p>
    <w:p>
      <w:pPr>
        <w:pStyle w:val="Compact"/>
        <w:numPr>
          <w:numId w:val="1005"/>
          <w:ilvl w:val="0"/>
        </w:numPr>
      </w:pPr>
      <w:r>
        <w:rPr>
          <w:b/>
        </w:rPr>
        <w:t xml:space="preserve">Wprowadzenie do kursu:</w:t>
      </w:r>
    </w:p>
    <w:p>
      <w:pPr>
        <w:pStyle w:val="Compact"/>
        <w:numPr>
          <w:numId w:val="1006"/>
          <w:ilvl w:val="1"/>
        </w:numPr>
      </w:pPr>
      <w:r>
        <w:t xml:space="preserve">Przegląd reguł egzaminu,</w:t>
      </w:r>
    </w:p>
    <w:p>
      <w:pPr>
        <w:pStyle w:val="Compact"/>
        <w:numPr>
          <w:numId w:val="1006"/>
          <w:ilvl w:val="1"/>
        </w:numPr>
      </w:pPr>
      <w:r>
        <w:t xml:space="preserve">Omówienie styli pytań egzaminacyjnych (taksonomia Blooma).</w:t>
      </w:r>
    </w:p>
    <w:p>
      <w:pPr>
        <w:pStyle w:val="Compact"/>
        <w:numPr>
          <w:numId w:val="1005"/>
          <w:ilvl w:val="0"/>
        </w:numPr>
      </w:pPr>
      <w:r>
        <w:rPr>
          <w:b/>
        </w:rPr>
        <w:t xml:space="preserve">Próby egzamin AgilePM® Practitioner nr 1:</w:t>
      </w:r>
    </w:p>
    <w:p>
      <w:pPr>
        <w:pStyle w:val="Compact"/>
        <w:numPr>
          <w:numId w:val="1007"/>
          <w:ilvl w:val="1"/>
        </w:numPr>
      </w:pPr>
      <w:r>
        <w:t xml:space="preserve">Czytanie scenariusza,</w:t>
      </w:r>
    </w:p>
    <w:p>
      <w:pPr>
        <w:pStyle w:val="Compact"/>
        <w:numPr>
          <w:numId w:val="1007"/>
          <w:ilvl w:val="1"/>
        </w:numPr>
      </w:pPr>
      <w:r>
        <w:t xml:space="preserve">Obszar egzaminacyjny – Cykl życia i produkty,</w:t>
      </w:r>
    </w:p>
    <w:p>
      <w:pPr>
        <w:pStyle w:val="Compact"/>
        <w:numPr>
          <w:numId w:val="1007"/>
          <w:ilvl w:val="1"/>
        </w:numPr>
      </w:pPr>
      <w:r>
        <w:t xml:space="preserve">Obszar egzaminacyjny – Role i obowiązki,</w:t>
      </w:r>
    </w:p>
    <w:p>
      <w:pPr>
        <w:pStyle w:val="Compact"/>
        <w:numPr>
          <w:numId w:val="1007"/>
          <w:ilvl w:val="1"/>
        </w:numPr>
      </w:pPr>
      <w:r>
        <w:t xml:space="preserve">Obszar egzaminacyjny – Techniki</w:t>
      </w:r>
    </w:p>
    <w:p>
      <w:pPr>
        <w:pStyle w:val="Compact"/>
        <w:numPr>
          <w:numId w:val="1007"/>
          <w:ilvl w:val="1"/>
        </w:numPr>
      </w:pPr>
      <w:r>
        <w:t xml:space="preserve">Obszar egzaminacyjny – Planowanie i kontrola.</w:t>
      </w:r>
    </w:p>
    <w:p>
      <w:pPr>
        <w:pStyle w:val="Compact"/>
        <w:numPr>
          <w:numId w:val="1005"/>
          <w:ilvl w:val="0"/>
        </w:numPr>
      </w:pPr>
      <w:r>
        <w:rPr>
          <w:b/>
        </w:rPr>
        <w:t xml:space="preserve">Próby egzamin AgilePM® Practitioner nr 2:</w:t>
      </w:r>
    </w:p>
    <w:p>
      <w:pPr>
        <w:pStyle w:val="Compact"/>
        <w:numPr>
          <w:numId w:val="1008"/>
          <w:ilvl w:val="1"/>
        </w:numPr>
      </w:pPr>
      <w:r>
        <w:t xml:space="preserve">Czytanie scenariusza,</w:t>
      </w:r>
    </w:p>
    <w:p>
      <w:pPr>
        <w:pStyle w:val="Compact"/>
        <w:numPr>
          <w:numId w:val="1008"/>
          <w:ilvl w:val="1"/>
        </w:numPr>
      </w:pPr>
      <w:r>
        <w:t xml:space="preserve">Obszar egzaminacyjny – Cykl życia i produkty,</w:t>
      </w:r>
    </w:p>
    <w:p>
      <w:pPr>
        <w:pStyle w:val="Compact"/>
        <w:numPr>
          <w:numId w:val="1008"/>
          <w:ilvl w:val="1"/>
        </w:numPr>
      </w:pPr>
      <w:r>
        <w:t xml:space="preserve">Obszar egzaminacyjny – Role i obowiązki,</w:t>
      </w:r>
    </w:p>
    <w:p>
      <w:pPr>
        <w:pStyle w:val="Compact"/>
        <w:numPr>
          <w:numId w:val="1008"/>
          <w:ilvl w:val="1"/>
        </w:numPr>
      </w:pPr>
      <w:r>
        <w:t xml:space="preserve">Obszar egzaminacyjny – Techniki,</w:t>
      </w:r>
    </w:p>
    <w:p>
      <w:pPr>
        <w:pStyle w:val="Compact"/>
        <w:numPr>
          <w:numId w:val="1008"/>
          <w:ilvl w:val="1"/>
        </w:numPr>
      </w:pPr>
      <w:r>
        <w:t xml:space="preserve">Obszar egzaminacyjny – Planowanie i kontrola.</w:t>
      </w:r>
    </w:p>
    <w:p>
      <w:pPr>
        <w:pStyle w:val="FirstParagraph"/>
      </w:pPr>
      <w:r>
        <w:t xml:space="preserve"> </w:t>
      </w:r>
    </w:p>
    <w:p>
      <w:pPr>
        <w:pStyle w:val="Nagwek3"/>
      </w:pPr>
      <w:bookmarkStart w:id="30" w:name="dzień-2"/>
      <w:r>
        <w:t xml:space="preserve">Dzień 2</w:t>
      </w:r>
      <w:bookmarkEnd w:id="30"/>
    </w:p>
    <w:p>
      <w:pPr>
        <w:pStyle w:val="Compact"/>
        <w:numPr>
          <w:numId w:val="1009"/>
          <w:ilvl w:val="0"/>
        </w:numPr>
      </w:pPr>
      <w:r>
        <w:rPr>
          <w:b/>
        </w:rPr>
        <w:t xml:space="preserve">Konsultacja i odpowiedzi na pytania uczestników.</w:t>
      </w:r>
    </w:p>
    <w:p>
      <w:pPr>
        <w:pStyle w:val="Compact"/>
        <w:numPr>
          <w:numId w:val="1009"/>
          <w:ilvl w:val="0"/>
        </w:numPr>
      </w:pPr>
      <w:r>
        <w:rPr>
          <w:b/>
        </w:rPr>
        <w:t xml:space="preserve">Egzamin AgilePM® Practitioner online</w:t>
      </w:r>
    </w:p>
    <w:p>
      <w:pPr>
        <w:pStyle w:val="FirstParagraph"/>
      </w:pPr>
      <w:r>
        <w:t xml:space="preserve">Uczestnicy, któzy zdecydowali się na zdawanie egzaminu otrzymują Voucher, który mogą wykorzystać w dowolnym momencie przez okres roku. Egzamin </w:t>
      </w:r>
      <w:r>
        <w:rPr>
          <w:b/>
        </w:rPr>
        <w:t xml:space="preserve">AgilePM® Practitioner </w:t>
      </w:r>
      <w:r>
        <w:t xml:space="preserve">trwa 150 minut. Uczestnik podczas zamawiania egzaminu może zdecydować w jakim jezyku chce zdawać egzamin. </w:t>
      </w:r>
    </w:p>
    <w:p>
      <w:pPr>
        <w:pStyle w:val="Tekstpodstawowy"/>
      </w:pPr>
      <w:r>
        <w:t xml:space="preserve"> </w:t>
      </w:r>
    </w:p>
    <w:p>
      <w:pPr>
        <w:pStyle w:val="Tekstpodstawowy"/>
      </w:pPr>
      <w:r>
        <w:rPr>
          <w:i/>
        </w:rPr>
        <w:t xml:space="preserve">AgilePM® i AgileBA® są zarejestrowanymi znakami handlowymi Agile Business Consortium.</w:t>
      </w:r>
      <w:r>
        <w:br w:type="textWrapping"/>
      </w:r>
      <w:r>
        <w:rPr>
          <w:i/>
        </w:rPr>
        <w:t xml:space="preserve">Logo The APMG-International Swirl AgilePM i AgileBA są znakami handlowymi APM Group Limited.</w:t>
      </w:r>
    </w:p>
    <w:p>
      <w:pPr>
        <w:pStyle w:val="Nagwek1"/>
      </w:pPr>
      <w:bookmarkStart w:id="31" w:name="koszt-inwestycji"/>
      <w:r>
        <w:t xml:space="preserve">Koszt inwestycji</w:t>
      </w:r>
      <w:bookmarkEnd w:id="31"/>
    </w:p>
    <w:p>
      <w:pPr>
        <w:pStyle w:val="FirstParagraph"/>
      </w:pPr>
      <w:r>
        <w:t xml:space="preserve">Przy zgłoszeniu do 27 listopada 2020r. obowiązuje cena 690 zł. Po tym terminie koszt wynosi 690 zł. </w:t>
      </w:r>
    </w:p>
    <w:p>
      <w:pPr>
        <w:pStyle w:val="Tekstpodstawowy"/>
      </w:pPr>
      <w:r>
        <w:t xml:space="preserve">Cena dotyczy jednej osoby i zawiera: udział w szkoleniu, materiały szkoleniowe, obiad, przerwy kawowe, certyfikat ukończenia szkolenia.</w:t>
      </w:r>
    </w:p>
    <w:p>
      <w:pPr>
        <w:pStyle w:val="Tekstpodstawowy"/>
      </w:pPr>
      <w:r>
        <w:t xml:space="preserve">Do podanej powyżej kwoty zostanie doliczony VAT w wysokości 23%.</w:t>
      </w:r>
    </w:p>
    <w:p>
      <w:pPr>
        <w:pStyle w:val="Tekstpodstawowy"/>
      </w:pPr>
      <w:r>
        <w:t xml:space="preserve">Dla instytucji budżetowych i pozostałych firm, które szkolenie finansują w ponad 70% z środków publicznych, istnieje możliwość wystawienia faktury VAT bez podatku VAT (ze stawką zwolnioną).</w:t>
      </w:r>
    </w:p>
    <w:p>
      <w:pPr>
        <w:pStyle w:val="Tekstpodstawowy"/>
      </w:pPr>
      <w:r>
        <w:t xml:space="preserve">Aby uzyskać taką fakturę należy:</w:t>
      </w:r>
    </w:p>
    <w:p>
      <w:pPr>
        <w:pStyle w:val="Compact"/>
        <w:numPr>
          <w:numId w:val="1010"/>
          <w:ilvl w:val="0"/>
        </w:numPr>
      </w:pPr>
      <w:r>
        <w:t xml:space="preserve">pokryć koszt szkolenia w przynajmniej 70% z środków publicznych,</w:t>
      </w:r>
    </w:p>
    <w:p>
      <w:pPr>
        <w:pStyle w:val="Compact"/>
        <w:numPr>
          <w:numId w:val="1010"/>
          <w:ilvl w:val="0"/>
        </w:numPr>
      </w:pPr>
      <w:r>
        <w:t xml:space="preserve">przesłać do nas podpisane oświadczenie o finansowaniu usługi szkoleniowej ze środków publicznych.</w:t>
      </w:r>
    </w:p>
    <w:p>
      <w:pPr>
        <w:pStyle w:val="FirstParagraph"/>
      </w:pPr>
      <w:hyperlink r:id="rId32">
        <w:r>
          <w:rPr>
            <w:rStyle w:val="Hipercze"/>
          </w:rPr>
          <w:t xml:space="preserve">Wzór oświadczenia do pobrania</w:t>
        </w:r>
      </w:hyperlink>
    </w:p>
    <w:p>
      <w:pPr>
        <w:pStyle w:val="Nagwek1"/>
      </w:pPr>
      <w:bookmarkStart w:id="33" w:name="informacje-dodatkowe"/>
      <w:r>
        <w:t xml:space="preserve">Informacje dodatkowe</w:t>
      </w:r>
      <w:bookmarkEnd w:id="33"/>
    </w:p>
    <w:p>
      <w:pPr>
        <w:pStyle w:val="Compact"/>
        <w:numPr>
          <w:numId w:val="1011"/>
          <w:ilvl w:val="0"/>
        </w:numPr>
      </w:pPr>
      <w:r>
        <w:rPr>
          <w:b/>
        </w:rPr>
        <w:t xml:space="preserve">Formuła szkolenia online</w:t>
      </w:r>
    </w:p>
    <w:p>
      <w:pPr>
        <w:pStyle w:val="FirstParagraph"/>
      </w:pPr>
      <w:r>
        <w:t xml:space="preserve">Szkolenie realizowane jest w formule online. Uczestnicy za pośrednictwem wygenerowanego przez trenera zaproszenia online, dołączają się do wirtualnej sali. Przebieg szkolenia jest bardzo zbliżony do szkolenia stacjonarnego. Uczestnicy mogą zadawać trenerowi pytania, dzięki czemu tzachowana jest pełna interaktywność. Po zakończeniu szkolenia, uczestnicy, którzy zdecydowali się na zdawanie egzaminów, będą w nich uczestniczyli także w formule online na platformie instytutu egzaminacyjnego. Podczas trwania szkolenia, mają Państwo zapewnioną obsługę techniczną, gdyby wystąpiły jakiekolwiek problemy. Wszystkie materiały szkoleniowe (pracę przed kursem oraz specjalnie przygotowaną przez ekspertów książke, która jest sukcesywnie przerabiana podczas szkolenia online) otrzymują Państwo w postaci pliku PDF. Istnieje możliwość zamówienia ksiażki w formie papierowej za dodatkową opłatą (patrz. dodatki do szkolenia). Szkolenie występuje także w formie stacjonarnej. Zapraszamy do zapoznania się z dostępnymi terminami na stronie  </w:t>
      </w:r>
      <w:hyperlink r:id="rId34">
        <w:r>
          <w:rPr>
            <w:rStyle w:val="Hipercze"/>
          </w:rPr>
          <w:t xml:space="preserve">Stacjonarne szkolenie AgilePM Practitioner</w:t>
        </w:r>
      </w:hyperlink>
    </w:p>
    <w:p>
      <w:pPr>
        <w:pStyle w:val="Compact"/>
        <w:numPr>
          <w:numId w:val="1012"/>
          <w:ilvl w:val="0"/>
        </w:numPr>
      </w:pPr>
      <w:r>
        <w:rPr>
          <w:b/>
        </w:rPr>
        <w:t xml:space="preserve">Egzamin</w:t>
      </w:r>
    </w:p>
    <w:p>
      <w:pPr>
        <w:pStyle w:val="FirstParagraph"/>
      </w:pPr>
      <w:r>
        <w:t xml:space="preserve">W przypadku zdecydowania się na zdawanie międzynarodowego egzaminu w celu uzyskania certyfikatu AgilePM® Practitioner należy doliczyć kwotę egzaminacyjną (opłacaną do międzynarodowego właściciela metodyk Agile – APMG).</w:t>
      </w:r>
      <w:r>
        <w:t xml:space="preserve"> </w:t>
      </w:r>
      <w:r>
        <w:rPr>
          <w:b/>
        </w:rPr>
        <w:t xml:space="preserve">Kwota za egzamin jest dodatkowa i wynosi 1150 zł netto. </w:t>
      </w:r>
      <w:r>
        <w:t xml:space="preserve">Przy rejestracji należy zaznaczyć okienko zakupu egzaminu - wartość zamówienia zostanie automatycznie zwiększona o wartość egzaminu</w:t>
      </w:r>
    </w:p>
    <w:p>
      <w:pPr>
        <w:pStyle w:val="Nagwek1"/>
      </w:pPr>
      <w:bookmarkStart w:id="35" w:name="kontakt"/>
      <w:r>
        <w:t xml:space="preserve">Kontakt</w:t>
      </w:r>
      <w:bookmarkEnd w:id="35"/>
    </w:p>
    <w:p>
      <w:pPr>
        <w:pStyle w:val="FirstParagraph"/>
      </w:pPr>
      <w:r>
        <w:t xml:space="preserve">Zapraszamy do kontaktu,</w:t>
      </w:r>
      <w:r>
        <w:br w:type="textWrapping"/>
      </w:r>
      <w:r>
        <w:rPr>
          <w:b/>
        </w:rPr>
        <w:t xml:space="preserve">Progress Project Sp. z o.o.</w:t>
      </w:r>
      <w:r>
        <w:br w:type="textWrapping"/>
      </w:r>
      <w:r>
        <w:t xml:space="preserve">ul. Światowa 22</w:t>
      </w:r>
      <w:r>
        <w:br w:type="textWrapping"/>
      </w:r>
      <w:r>
        <w:t xml:space="preserve">02-229 Warszawa</w:t>
      </w:r>
      <w:r>
        <w:br w:type="textWrapping"/>
      </w:r>
      <w:r>
        <w:t xml:space="preserve">tel.: 22 460 46 00</w:t>
      </w:r>
      <w:r>
        <w:br w:type="textWrapping"/>
      </w:r>
      <w:r>
        <w:t xml:space="preserve">fax: 22 460 46 04</w:t>
      </w:r>
      <w:r>
        <w:br w:type="textWrapping"/>
      </w:r>
      <w:r>
        <w:t xml:space="preserve">email:</w:t>
      </w:r>
      <w:r>
        <w:t xml:space="preserve"> </w:t>
      </w:r>
      <w:hyperlink r:id="rId36">
        <w:r>
          <w:rPr>
            <w:rStyle w:val="Hipercze"/>
          </w:rPr>
          <w:t xml:space="preserve">[email protected]</w:t>
        </w:r>
      </w:hyperlink>
      <w:r>
        <w:br w:type="textWrapping"/>
      </w:r>
      <w:r>
        <w:t xml:space="preserve">www.progressproject.pl</w:t>
      </w:r>
      <w:r>
        <w:br w:type="textWrapping"/>
      </w:r>
    </w:p>
    <w:sectPr w:rsidR="00E81404" w:rsidSect="00583B03">
      <w:headerReference w:type="default" r:id="rId9"/>
      <w:footerReference w:type="default" r:id="rId10"/>
      <w:pgSz w:w="11906" w:h="16838"/>
      <w:pgMar w:top="1417" w:right="1417" w:bottom="1417" w:left="1417" w:header="0" w:footer="708" w:gutter="0"/>
      <w:cols w:space="708"/>
      <w:docGrid w:linePitch="36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2024016"/>
      <w:docPartObj>
        <w:docPartGallery w:val="Page Numbers (Bottom of Page)"/>
        <w:docPartUnique/>
      </w:docPartObj>
    </w:sdtPr>
    <w:sdtEndPr/>
    <w:sdtContent>
      <w:p w14:paraId="47BAF528" w14:textId="77777777" w:rsidR="00583B03" w:rsidRDefault="00583B03">
        <w:pPr>
          <w:pStyle w:val="Stopka"/>
          <w:jc w:val="right"/>
        </w:pPr>
        <w:r>
          <w:fldChar w:fldCharType="begin"/>
        </w:r>
        <w:r>
          <w:instrText>PAGE   \* MERGEFORMAT</w:instrText>
        </w:r>
        <w:r>
          <w:fldChar w:fldCharType="separate"/>
        </w:r>
        <w:r w:rsidR="00B6729F" w:rsidRPr="00B6729F">
          <w:rPr>
            <w:noProof/>
            <w:lang w:val="pl-PL"/>
          </w:rPr>
          <w:t>7</w:t>
        </w:r>
        <w:r>
          <w:fldChar w:fldCharType="end"/>
        </w:r>
      </w:p>
    </w:sdtContent>
  </w:sdt>
  <w:p w14:paraId="6A5BD3E6" w14:textId="20831C2E" w:rsidR="00583B03" w:rsidRDefault="00583B03">
    <w:pPr>
      <w:pStyle w:val="Stopka"/>
    </w:pPr>
    <w:proofErr w:type="spellStart"/>
    <w:r>
      <w:rPr>
        <w:rFonts w:ascii="Segoe UI" w:hAnsi="Segoe UI" w:cs="Segoe UI"/>
        <w:color w:val="636C72"/>
        <w:sz w:val="17"/>
        <w:szCs w:val="17"/>
        <w:shd w:val="clear" w:color="auto" w:fill="FFFFFF"/>
      </w:rPr>
      <w:t>Organizator</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 xml:space="preserve">Progress Project Sp. z </w:t>
    </w:r>
    <w:proofErr w:type="spellStart"/>
    <w:r>
      <w:rPr>
        <w:rFonts w:ascii="Segoe UI" w:hAnsi="Segoe UI" w:cs="Segoe UI"/>
        <w:b/>
        <w:bCs/>
        <w:color w:val="636C72"/>
        <w:sz w:val="17"/>
        <w:szCs w:val="17"/>
        <w:shd w:val="clear" w:color="auto" w:fill="FFFFFF"/>
      </w:rPr>
      <w:t>o.o</w:t>
    </w:r>
    <w:proofErr w:type="spellEnd"/>
    <w:r>
      <w:rPr>
        <w:rFonts w:ascii="Segoe UI" w:hAnsi="Segoe UI" w:cs="Segoe UI"/>
        <w:b/>
        <w:bCs/>
        <w:color w:val="636C72"/>
        <w:sz w:val="17"/>
        <w:szCs w:val="17"/>
        <w:shd w:val="clear" w:color="auto" w:fill="FFFFFF"/>
      </w:rPr>
      <w:t>.</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ul. </w:t>
    </w:r>
    <w:proofErr w:type="spellStart"/>
    <w:r>
      <w:rPr>
        <w:rFonts w:ascii="Segoe UI" w:hAnsi="Segoe UI" w:cs="Segoe UI"/>
        <w:color w:val="636C72"/>
        <w:sz w:val="17"/>
        <w:szCs w:val="17"/>
        <w:shd w:val="clear" w:color="auto" w:fill="FFFFFF"/>
      </w:rPr>
      <w:t>Światowa</w:t>
    </w:r>
    <w:proofErr w:type="spellEnd"/>
    <w:r>
      <w:rPr>
        <w:rFonts w:ascii="Segoe UI" w:hAnsi="Segoe UI" w:cs="Segoe UI"/>
        <w:color w:val="636C72"/>
        <w:sz w:val="17"/>
        <w:szCs w:val="17"/>
        <w:shd w:val="clear" w:color="auto" w:fill="FFFFFF"/>
      </w:rPr>
      <w:t xml:space="preserve"> 22, 02-229 Warszawa NIP: 525-238-26-47 Tel. 22 460 46 0</w:t>
    </w:r>
    <w:r w:rsidR="004A1517">
      <w:rPr>
        <w:rFonts w:ascii="Segoe UI" w:hAnsi="Segoe UI" w:cs="Segoe UI"/>
        <w:color w:val="636C72"/>
        <w:sz w:val="17"/>
        <w:szCs w:val="17"/>
        <w:shd w:val="clear" w:color="auto" w:fill="FFFFFF"/>
      </w:rPr>
      <w:t>0</w:t>
    </w:r>
    <w:r>
      <w:rPr>
        <w:rFonts w:ascii="Segoe UI" w:hAnsi="Segoe UI" w:cs="Segoe UI"/>
        <w:color w:val="636C72"/>
        <w:sz w:val="17"/>
        <w:szCs w:val="17"/>
        <w:shd w:val="clear" w:color="auto" w:fill="FFFFFF"/>
      </w:rPr>
      <w:t xml:space="preserve"> Fax. 22 460 46 04</w:t>
    </w:r>
    <w:r>
      <w:rPr>
        <w:rFonts w:ascii="Segoe UI" w:hAnsi="Segoe UI" w:cs="Segoe UI"/>
        <w:color w:val="636C72"/>
        <w:sz w:val="17"/>
        <w:szCs w:val="17"/>
      </w:rPr>
      <w:br/>
    </w:r>
    <w:r>
      <w:rPr>
        <w:rFonts w:ascii="Segoe UI" w:hAnsi="Segoe UI" w:cs="Segoe UI"/>
        <w:color w:val="636C72"/>
        <w:sz w:val="17"/>
        <w:szCs w:val="17"/>
        <w:shd w:val="clear" w:color="auto" w:fill="FFFFFF"/>
      </w:rPr>
      <w:t xml:space="preserve">Nr </w:t>
    </w:r>
    <w:proofErr w:type="spellStart"/>
    <w:r>
      <w:rPr>
        <w:rFonts w:ascii="Segoe UI" w:hAnsi="Segoe UI" w:cs="Segoe UI"/>
        <w:color w:val="636C72"/>
        <w:sz w:val="17"/>
        <w:szCs w:val="17"/>
        <w:shd w:val="clear" w:color="auto" w:fill="FFFFFF"/>
      </w:rPr>
      <w:t>konta</w:t>
    </w:r>
    <w:proofErr w:type="spellEnd"/>
    <w:r>
      <w:rPr>
        <w:rFonts w:ascii="Segoe UI" w:hAnsi="Segoe UI" w:cs="Segoe UI"/>
        <w:color w:val="636C72"/>
        <w:sz w:val="17"/>
        <w:szCs w:val="17"/>
        <w:shd w:val="clear" w:color="auto" w:fill="FFFFFF"/>
      </w:rPr>
      <w:t>: </w:t>
    </w:r>
    <w:r>
      <w:rPr>
        <w:rFonts w:ascii="Segoe UI" w:hAnsi="Segoe UI" w:cs="Segoe UI"/>
        <w:b/>
        <w:bCs/>
        <w:color w:val="636C72"/>
        <w:sz w:val="17"/>
        <w:szCs w:val="17"/>
        <w:shd w:val="clear" w:color="auto" w:fill="FFFFFF"/>
      </w:rPr>
      <w:t>36 1030 0019 0109 8530 0047 0604</w:t>
    </w:r>
    <w:r>
      <w:rPr>
        <w:rFonts w:ascii="Segoe UI" w:hAnsi="Segoe UI" w:cs="Segoe UI"/>
        <w:color w:val="636C72"/>
        <w:sz w:val="17"/>
        <w:szCs w:val="17"/>
        <w:shd w:val="clear" w:color="auto" w:fill="FFFFFF"/>
      </w:rPr>
      <w:t> www.progressproject.pl biuro@progressproject.pl</w:t>
    </w:r>
    <w:r>
      <w:rPr>
        <w:rFonts w:ascii="Segoe UI" w:hAnsi="Segoe UI" w:cs="Segoe UI"/>
        <w:color w:val="636C72"/>
        <w:sz w:val="17"/>
        <w:szCs w:val="17"/>
      </w:rPr>
      <w:br/>
    </w:r>
    <w:r w:rsidR="00B6729F" w:rsidRPr="00B6729F">
      <w:rPr>
        <w:rFonts w:ascii="Segoe UI" w:hAnsi="Segoe UI" w:cs="Segoe UI"/>
        <w:color w:val="636C72"/>
        <w:sz w:val="13"/>
        <w:szCs w:val="13"/>
        <w:shd w:val="clear" w:color="auto" w:fill="FFFFFF"/>
      </w:rPr>
      <w:t xml:space="preserve">Copyright 2017 by Progress Project Sp. z </w:t>
    </w:r>
    <w:proofErr w:type="spellStart"/>
    <w:r w:rsidR="00B6729F" w:rsidRPr="00B6729F">
      <w:rPr>
        <w:rFonts w:ascii="Segoe UI" w:hAnsi="Segoe UI" w:cs="Segoe UI"/>
        <w:color w:val="636C72"/>
        <w:sz w:val="13"/>
        <w:szCs w:val="13"/>
        <w:shd w:val="clear" w:color="auto" w:fill="FFFFFF"/>
      </w:rPr>
      <w:t>o.o</w:t>
    </w:r>
    <w:proofErr w:type="spellEnd"/>
    <w:r w:rsidR="00B6729F" w:rsidRPr="00B6729F">
      <w:rPr>
        <w:rFonts w:ascii="Segoe UI" w:hAnsi="Segoe UI" w:cs="Segoe UI"/>
        <w:color w:val="636C72"/>
        <w:sz w:val="13"/>
        <w:szCs w:val="13"/>
        <w:shd w:val="clear" w:color="auto" w:fill="FFFFFF"/>
      </w:rPr>
      <w:t xml:space="preserve">. All Rights </w:t>
    </w:r>
    <w:proofErr w:type="spellStart"/>
    <w:r w:rsidR="00B6729F" w:rsidRPr="00B6729F">
      <w:rPr>
        <w:rFonts w:ascii="Segoe UI" w:hAnsi="Segoe UI" w:cs="Segoe UI"/>
        <w:color w:val="636C72"/>
        <w:sz w:val="13"/>
        <w:szCs w:val="13"/>
        <w:shd w:val="clear" w:color="auto" w:fill="FFFFFF"/>
      </w:rPr>
      <w:t>Reserverd</w:t>
    </w:r>
    <w:proofErr w:type="spellEnd"/>
    <w:r w:rsidR="00B6729F" w:rsidRPr="00B6729F">
      <w:rPr>
        <w:rFonts w:ascii="Segoe UI" w:hAnsi="Segoe UI" w:cs="Segoe UI"/>
        <w:color w:val="636C72"/>
        <w:sz w:val="13"/>
        <w:szCs w:val="13"/>
        <w:shd w:val="clear" w:color="auto" w:fill="FFFFFF"/>
      </w:rPr>
      <w:t>.</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A7A45" w14:textId="77777777" w:rsidR="00583B03" w:rsidRDefault="00583B03" w:rsidP="00583B03">
    <w:pPr>
      <w:pStyle w:val="Nagwek"/>
      <w:ind w:left="-426"/>
    </w:pPr>
    <w:r>
      <w:rPr>
        <w:noProof/>
      </w:rPr>
      <w:drawing>
        <wp:inline distT="0" distB="0" distL="0" distR="0" wp14:anchorId="6A9503D0" wp14:editId="71C02564">
          <wp:extent cx="1954800" cy="915121"/>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P_www.jpg"/>
                  <pic:cNvPicPr/>
                </pic:nvPicPr>
                <pic:blipFill>
                  <a:blip r:embed="rId1">
                    <a:extLst>
                      <a:ext uri="{28A0092B-C50C-407E-A947-70E740481C1C}">
                        <a14:useLocalDpi xmlns:a14="http://schemas.microsoft.com/office/drawing/2010/main" val="0"/>
                      </a:ext>
                    </a:extLst>
                  </a:blip>
                  <a:stretch>
                    <a:fillRect/>
                  </a:stretch>
                </pic:blipFill>
                <pic:spPr>
                  <a:xfrm>
                    <a:off x="0" y="0"/>
                    <a:ext cx="1954800" cy="915121"/>
                  </a:xfrm>
                  <a:prstGeom prst="rect">
                    <a:avLst/>
                  </a:prstGeom>
                  <a:ln>
                    <a:noFill/>
                  </a:ln>
                  <a:effectLst>
                    <a:softEdge rad="112500"/>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93198B"/>
    <w:multiLevelType w:val="multilevel"/>
    <w:tmpl w:val="A8AC45F4"/>
    <w:lvl w:ilvl="0">
      <w:start w:val="1"/>
      <w:numFmt w:val="decimal"/>
      <w:lvlText w:val="%1."/>
      <w:lvlJc w:val="left"/>
      <w:pPr>
        <w:tabs>
          <w:tab w:val="num" w:pos="0"/>
        </w:tabs>
        <w:ind w:left="480" w:hanging="480"/>
      </w:pPr>
      <w:rPr>
        <w:rFonts w:hint="default"/>
      </w:rPr>
    </w:lvl>
    <w:lvl w:ilvl="1">
      <w:start w:val="1"/>
      <w:numFmt w:val="decimal"/>
      <w:lvlText w:val="%2."/>
      <w:lvlJc w:val="left"/>
      <w:pPr>
        <w:tabs>
          <w:tab w:val="num" w:pos="720"/>
        </w:tabs>
        <w:ind w:left="1200" w:hanging="480"/>
      </w:pPr>
      <w:rPr>
        <w:rFonts w:hint="default"/>
      </w:rPr>
    </w:lvl>
    <w:lvl w:ilvl="2">
      <w:start w:val="1"/>
      <w:numFmt w:val="lowerLetter"/>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decimal"/>
      <w:lvlText w:val="%5."/>
      <w:lvlJc w:val="left"/>
      <w:pPr>
        <w:tabs>
          <w:tab w:val="num" w:pos="2880"/>
        </w:tabs>
        <w:ind w:left="3360" w:hanging="480"/>
      </w:pPr>
      <w:rPr>
        <w:rFonts w:hint="default"/>
      </w:rPr>
    </w:lvl>
    <w:lvl w:ilvl="5">
      <w:start w:val="1"/>
      <w:numFmt w:val="lowerLetter"/>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decimal"/>
      <w:lvlText w:val="%8."/>
      <w:lvlJc w:val="left"/>
      <w:pPr>
        <w:tabs>
          <w:tab w:val="num" w:pos="5040"/>
        </w:tabs>
        <w:ind w:left="5520" w:hanging="480"/>
      </w:pPr>
      <w:rPr>
        <w:rFonts w:hint="default"/>
      </w:rPr>
    </w:lvl>
    <w:lvl w:ilvl="8">
      <w:start w:val="1"/>
      <w:numFmt w:val="lowerLetter"/>
      <w:lvlText w:val="%9."/>
      <w:lvlJc w:val="left"/>
      <w:pPr>
        <w:tabs>
          <w:tab w:val="num" w:pos="5760"/>
        </w:tabs>
        <w:ind w:left="6240" w:hanging="480"/>
      </w:pPr>
      <w:rPr>
        <w:rFonts w:hint="default"/>
      </w:rPr>
    </w:lvl>
  </w:abstractNum>
  <w:abstractNum w:abstractNumId="1" w15:restartNumberingAfterBreak="0">
    <w:nsid w:val="E94252CD"/>
    <w:multiLevelType w:val="multilevel"/>
    <w:tmpl w:val="3AD214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FFFFFF7C"/>
    <w:multiLevelType w:val="singleLevel"/>
    <w:tmpl w:val="D9ECAD3A"/>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DA4E8C0E"/>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DA683F66"/>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0506214"/>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A9968E76"/>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401AA0B4"/>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B6F42008"/>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C338C3B2"/>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0D0CDFAA"/>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12AA887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4A02E52"/>
    <w:multiLevelType w:val="multilevel"/>
    <w:tmpl w:val="06E24AFE"/>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0">
    <w:nsid w:val="32ad1f53"/>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9e0afad7"/>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d2fde611"/>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
    <w:abstractNumId w:val="1"/>
  </w:num>
  <w:num w:numId="2">
    <w:abstractNumId w:val="12"/>
  </w:num>
  <w:num w:numId="3">
    <w:abstractNumId w:val="12"/>
  </w:num>
  <w:num w:numId="4">
    <w:abstractNumId w:val="12"/>
  </w:num>
  <w:num w:numId="5">
    <w:abstractNumId w:val="0"/>
  </w:num>
  <w:num w:numId="6">
    <w:abstractNumId w:val="12"/>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0"/>
  </w:num>
  <w:num w:numId="21">
    <w:abstractNumId w:val="5"/>
  </w:num>
  <w:num w:numId="22">
    <w:abstractNumId w:val="4"/>
  </w:num>
  <w:num w:numId="23">
    <w:abstractNumId w:val="3"/>
  </w:num>
  <w:num w:numId="24">
    <w:abstractNumId w:val="2"/>
  </w:num>
  <w:num w:numId="25">
    <w:abstractNumId w:val="11"/>
  </w:num>
  <w:num w:numId="26">
    <w:abstractNumId w:val="9"/>
  </w:num>
  <w:num w:numId="27">
    <w:abstractNumId w:val="8"/>
  </w:num>
  <w:num w:numId="28">
    <w:abstractNumId w:val="7"/>
  </w:num>
  <w:num w:numId="29">
    <w:abstractNumId w:val="6"/>
  </w:num>
  <w:num w:numId="1000">
    <w:abstractNumId w:val="990"/>
  </w:num>
  <w:num w:numId="1001">
    <w:abstractNumId w:val="991"/>
  </w:num>
  <w:num w:numId="1002">
    <w:abstractNumId w:val="991"/>
  </w:num>
  <w:num w:numId="1003">
    <w:abstractNumId w:val="991"/>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1"/>
  </w:num>
  <w:num w:numId="1011">
    <w:abstractNumId w:val="991"/>
  </w:num>
  <w:num w:numId="101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before="120" w:after="240" w:line="360"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B2C5C"/>
  </w:style>
  <w:style w:type="paragraph" w:styleId="Nagwek1">
    <w:name w:val="heading 1"/>
    <w:basedOn w:val="Normalny"/>
    <w:next w:val="Normalny"/>
    <w:link w:val="Nagwek1Znak"/>
    <w:uiPriority w:val="9"/>
    <w:qFormat/>
    <w:rsid w:val="00446B7B"/>
    <w:pPr>
      <w:pBdr>
        <w:top w:val="single" w:sz="48" w:space="0" w:color="0F6FC6" w:themeColor="accent1"/>
        <w:left w:val="single" w:sz="48" w:space="0" w:color="0F6FC6" w:themeColor="accent1"/>
        <w:bottom w:val="single" w:sz="48" w:space="0" w:color="0F6FC6" w:themeColor="accent1"/>
        <w:right w:val="single" w:sz="48" w:space="0" w:color="0F6FC6" w:themeColor="accent1"/>
      </w:pBdr>
      <w:shd w:val="clear" w:color="auto" w:fill="0F6FC6" w:themeFill="accent1"/>
      <w:spacing w:before="240" w:after="120" w:line="240" w:lineRule="auto"/>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5A5AEF"/>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Nagwek3">
    <w:name w:val="heading 3"/>
    <w:basedOn w:val="Normalny"/>
    <w:next w:val="Normalny"/>
    <w:link w:val="Nagwek3Znak"/>
    <w:uiPriority w:val="9"/>
    <w:unhideWhenUsed/>
    <w:qFormat/>
    <w:rsid w:val="005A5AEF"/>
    <w:pPr>
      <w:pBdr>
        <w:top w:val="single" w:sz="6" w:space="2" w:color="0F6FC6" w:themeColor="accent1"/>
      </w:pBdr>
      <w:spacing w:before="300" w:after="0"/>
      <w:outlineLvl w:val="2"/>
    </w:pPr>
    <w:rPr>
      <w:caps/>
      <w:color w:val="073662" w:themeColor="accent1" w:themeShade="7F"/>
      <w:spacing w:val="15"/>
    </w:rPr>
  </w:style>
  <w:style w:type="paragraph" w:styleId="Nagwek4">
    <w:name w:val="heading 4"/>
    <w:basedOn w:val="Normalny"/>
    <w:next w:val="Normalny"/>
    <w:link w:val="Nagwek4Znak"/>
    <w:uiPriority w:val="9"/>
    <w:unhideWhenUsed/>
    <w:qFormat/>
    <w:rsid w:val="005A5AEF"/>
    <w:pPr>
      <w:pBdr>
        <w:top w:val="dotted" w:sz="6" w:space="2" w:color="0F6FC6" w:themeColor="accent1"/>
      </w:pBdr>
      <w:spacing w:before="200" w:after="0"/>
      <w:outlineLvl w:val="3"/>
    </w:pPr>
    <w:rPr>
      <w:caps/>
      <w:color w:val="0B5294" w:themeColor="accent1" w:themeShade="BF"/>
      <w:spacing w:val="10"/>
    </w:rPr>
  </w:style>
  <w:style w:type="paragraph" w:styleId="Nagwek5">
    <w:name w:val="heading 5"/>
    <w:basedOn w:val="Normalny"/>
    <w:next w:val="Normalny"/>
    <w:link w:val="Nagwek5Znak"/>
    <w:uiPriority w:val="9"/>
    <w:unhideWhenUsed/>
    <w:qFormat/>
    <w:rsid w:val="005A5AEF"/>
    <w:pPr>
      <w:pBdr>
        <w:bottom w:val="single" w:sz="6" w:space="1" w:color="0F6FC6" w:themeColor="accent1"/>
      </w:pBdr>
      <w:spacing w:before="200" w:after="0"/>
      <w:outlineLvl w:val="4"/>
    </w:pPr>
    <w:rPr>
      <w:caps/>
      <w:color w:val="0B5294" w:themeColor="accent1" w:themeShade="BF"/>
      <w:spacing w:val="10"/>
    </w:rPr>
  </w:style>
  <w:style w:type="paragraph" w:styleId="Nagwek6">
    <w:name w:val="heading 6"/>
    <w:basedOn w:val="Normalny"/>
    <w:next w:val="Normalny"/>
    <w:link w:val="Nagwek6Znak"/>
    <w:uiPriority w:val="9"/>
    <w:unhideWhenUsed/>
    <w:qFormat/>
    <w:rsid w:val="005A5AEF"/>
    <w:pPr>
      <w:pBdr>
        <w:bottom w:val="dotted" w:sz="6" w:space="1" w:color="0F6FC6" w:themeColor="accent1"/>
      </w:pBdr>
      <w:spacing w:before="200" w:after="0"/>
      <w:outlineLvl w:val="5"/>
    </w:pPr>
    <w:rPr>
      <w:caps/>
      <w:color w:val="0B5294" w:themeColor="accent1" w:themeShade="BF"/>
      <w:spacing w:val="10"/>
    </w:rPr>
  </w:style>
  <w:style w:type="paragraph" w:styleId="Nagwek7">
    <w:name w:val="heading 7"/>
    <w:basedOn w:val="Normalny"/>
    <w:next w:val="Normalny"/>
    <w:link w:val="Nagwek7Znak"/>
    <w:uiPriority w:val="9"/>
    <w:unhideWhenUsed/>
    <w:qFormat/>
    <w:rsid w:val="005A5AEF"/>
    <w:pPr>
      <w:spacing w:before="200" w:after="0"/>
      <w:outlineLvl w:val="6"/>
    </w:pPr>
    <w:rPr>
      <w:caps/>
      <w:color w:val="0B5294" w:themeColor="accent1" w:themeShade="BF"/>
      <w:spacing w:val="10"/>
    </w:rPr>
  </w:style>
  <w:style w:type="paragraph" w:styleId="Nagwek8">
    <w:name w:val="heading 8"/>
    <w:basedOn w:val="Normalny"/>
    <w:next w:val="Normalny"/>
    <w:link w:val="Nagwek8Znak"/>
    <w:uiPriority w:val="9"/>
    <w:unhideWhenUsed/>
    <w:qFormat/>
    <w:rsid w:val="005A5AEF"/>
    <w:pPr>
      <w:spacing w:before="200" w:after="0"/>
      <w:outlineLvl w:val="7"/>
    </w:pPr>
    <w:rPr>
      <w:caps/>
      <w:spacing w:val="10"/>
      <w:sz w:val="18"/>
      <w:szCs w:val="18"/>
    </w:rPr>
  </w:style>
  <w:style w:type="paragraph" w:styleId="Nagwek9">
    <w:name w:val="heading 9"/>
    <w:basedOn w:val="Normalny"/>
    <w:next w:val="Normalny"/>
    <w:link w:val="Nagwek9Znak"/>
    <w:uiPriority w:val="9"/>
    <w:unhideWhenUsed/>
    <w:qFormat/>
    <w:rsid w:val="005A5AEF"/>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pPr>
      <w:spacing w:before="180" w:after="180"/>
    </w:pPr>
  </w:style>
  <w:style w:type="paragraph" w:customStyle="1" w:styleId="FirstParagraph">
    <w:name w:val="First Paragraph"/>
    <w:basedOn w:val="Tekstpodstawowy"/>
    <w:next w:val="Tekstpodstawowy"/>
  </w:style>
  <w:style w:type="paragraph" w:customStyle="1" w:styleId="Compact">
    <w:name w:val="Compact"/>
    <w:basedOn w:val="Tekstpodstawowy"/>
    <w:pPr>
      <w:spacing w:before="36" w:after="36"/>
    </w:pPr>
  </w:style>
  <w:style w:type="paragraph" w:styleId="Tytu">
    <w:name w:val="Title"/>
    <w:basedOn w:val="Normalny"/>
    <w:next w:val="Normalny"/>
    <w:link w:val="TytuZnak"/>
    <w:uiPriority w:val="10"/>
    <w:qFormat/>
    <w:rsid w:val="005A5AEF"/>
    <w:pPr>
      <w:spacing w:before="0" w:after="0"/>
    </w:pPr>
    <w:rPr>
      <w:rFonts w:asciiTheme="majorHAnsi" w:eastAsiaTheme="majorEastAsia" w:hAnsiTheme="majorHAnsi" w:cstheme="majorBidi"/>
      <w:caps/>
      <w:color w:val="0F6FC6" w:themeColor="accent1"/>
      <w:spacing w:val="10"/>
      <w:sz w:val="52"/>
      <w:szCs w:val="52"/>
    </w:rPr>
  </w:style>
  <w:style w:type="paragraph" w:styleId="Podtytu">
    <w:name w:val="Subtitle"/>
    <w:basedOn w:val="Normalny"/>
    <w:next w:val="Normalny"/>
    <w:link w:val="PodtytuZnak"/>
    <w:uiPriority w:val="11"/>
    <w:qFormat/>
    <w:rsid w:val="005A5AEF"/>
    <w:pPr>
      <w:spacing w:before="0" w:after="500" w:line="240" w:lineRule="auto"/>
    </w:pPr>
    <w:rPr>
      <w:caps/>
      <w:color w:val="337FD4" w:themeColor="text1" w:themeTint="A6"/>
      <w:spacing w:val="10"/>
      <w:sz w:val="21"/>
      <w:szCs w:val="21"/>
    </w:rPr>
  </w:style>
  <w:style w:type="paragraph" w:customStyle="1" w:styleId="Author">
    <w:name w:val="Author"/>
    <w:next w:val="Tekstpodstawowy"/>
    <w:pPr>
      <w:keepNext/>
      <w:keepLines/>
      <w:jc w:val="center"/>
    </w:pPr>
  </w:style>
  <w:style w:type="paragraph" w:styleId="Data">
    <w:name w:val="Date"/>
    <w:next w:val="Tekstpodstawowy"/>
    <w:pPr>
      <w:keepNext/>
      <w:keepLines/>
      <w:jc w:val="center"/>
    </w:pPr>
  </w:style>
  <w:style w:type="paragraph" w:customStyle="1" w:styleId="Abstract">
    <w:name w:val="Abstract"/>
    <w:basedOn w:val="Normalny"/>
    <w:next w:val="Tekstpodstawowy"/>
    <w:pPr>
      <w:keepNext/>
      <w:keepLines/>
      <w:spacing w:before="300" w:after="300"/>
    </w:pPr>
    <w:rPr>
      <w:sz w:val="20"/>
      <w:szCs w:val="20"/>
    </w:rPr>
  </w:style>
  <w:style w:type="paragraph" w:styleId="Bibliografia">
    <w:name w:val="Bibliography"/>
    <w:basedOn w:val="Normalny"/>
  </w:style>
  <w:style w:type="paragraph" w:styleId="Tekstblokowy">
    <w:name w:val="Block Text"/>
    <w:basedOn w:val="Tekstpodstawowy"/>
    <w:next w:val="Tekstpodstawowy"/>
    <w:uiPriority w:val="9"/>
    <w:unhideWhenUsed/>
    <w:pPr>
      <w:spacing w:before="100" w:after="100"/>
    </w:pPr>
    <w:rPr>
      <w:rFonts w:asciiTheme="majorHAnsi" w:eastAsiaTheme="majorEastAsia" w:hAnsiTheme="majorHAnsi" w:cstheme="majorBidi"/>
      <w:bCs/>
      <w:sz w:val="20"/>
      <w:szCs w:val="20"/>
    </w:rPr>
  </w:style>
  <w:style w:type="paragraph" w:styleId="Tekstprzypisudolnego">
    <w:name w:val="footnote text"/>
    <w:basedOn w:val="Normalny"/>
    <w:uiPriority w:val="9"/>
    <w:unhideWhenUsed/>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ny"/>
    <w:next w:val="Definition"/>
    <w:pPr>
      <w:keepNext/>
      <w:keepLines/>
      <w:spacing w:after="0"/>
    </w:pPr>
    <w:rPr>
      <w:b/>
    </w:rPr>
  </w:style>
  <w:style w:type="paragraph" w:customStyle="1" w:styleId="Definition">
    <w:name w:val="Definition"/>
    <w:basedOn w:val="Normalny"/>
  </w:style>
  <w:style w:type="paragraph" w:styleId="Legenda">
    <w:name w:val="caption"/>
    <w:basedOn w:val="Normalny"/>
    <w:next w:val="Normalny"/>
    <w:link w:val="LegendaZnak"/>
    <w:uiPriority w:val="35"/>
    <w:unhideWhenUsed/>
    <w:qFormat/>
    <w:rsid w:val="005A5AEF"/>
    <w:rPr>
      <w:b/>
      <w:bCs/>
      <w:color w:val="0B5294" w:themeColor="accent1" w:themeShade="BF"/>
      <w:sz w:val="16"/>
      <w:szCs w:val="16"/>
    </w:rPr>
  </w:style>
  <w:style w:type="paragraph" w:customStyle="1" w:styleId="TableCaption">
    <w:name w:val="Table Caption"/>
    <w:basedOn w:val="Legenda"/>
    <w:pPr>
      <w:keepNext/>
    </w:pPr>
  </w:style>
  <w:style w:type="paragraph" w:customStyle="1" w:styleId="ImageCaption">
    <w:name w:val="Image Caption"/>
    <w:basedOn w:val="Legenda"/>
  </w:style>
  <w:style w:type="paragraph" w:customStyle="1" w:styleId="Figure">
    <w:name w:val="Figure"/>
    <w:basedOn w:val="Normalny"/>
  </w:style>
  <w:style w:type="paragraph" w:customStyle="1" w:styleId="CaptionedFigure">
    <w:name w:val="Captioned Figure"/>
    <w:basedOn w:val="Figure"/>
    <w:pPr>
      <w:keepNext/>
    </w:pPr>
  </w:style>
  <w:style w:type="character" w:customStyle="1" w:styleId="LegendaZnak">
    <w:name w:val="Legenda Znak"/>
    <w:basedOn w:val="Domylnaczcionkaakapitu"/>
    <w:link w:val="Legenda"/>
    <w:uiPriority w:val="35"/>
    <w:rPr>
      <w:b/>
      <w:bCs/>
      <w:color w:val="0B5294" w:themeColor="accent1" w:themeShade="BF"/>
      <w:sz w:val="16"/>
      <w:szCs w:val="16"/>
    </w:rPr>
  </w:style>
  <w:style w:type="character" w:customStyle="1" w:styleId="VerbatimChar">
    <w:name w:val="Verbatim Char"/>
    <w:basedOn w:val="LegendaZnak"/>
    <w:link w:val="SourceCode"/>
    <w:rPr>
      <w:rFonts w:ascii="Consolas" w:hAnsi="Consolas"/>
      <w:b/>
      <w:bCs/>
      <w:color w:val="0B5294" w:themeColor="accent1" w:themeShade="BF"/>
      <w:sz w:val="22"/>
      <w:szCs w:val="16"/>
    </w:rPr>
  </w:style>
  <w:style w:type="character" w:styleId="Odwoanieprzypisudolnego">
    <w:name w:val="footnote reference"/>
    <w:basedOn w:val="LegendaZnak"/>
    <w:rPr>
      <w:b/>
      <w:bCs/>
      <w:color w:val="0B5294" w:themeColor="accent1" w:themeShade="BF"/>
      <w:sz w:val="16"/>
      <w:szCs w:val="16"/>
      <w:vertAlign w:val="superscript"/>
    </w:rPr>
  </w:style>
  <w:style w:type="character" w:styleId="Hipercze">
    <w:name w:val="Hyperlink"/>
    <w:basedOn w:val="LegendaZnak"/>
    <w:rPr>
      <w:b/>
      <w:bCs/>
      <w:color w:val="0F6FC6" w:themeColor="accent1"/>
      <w:sz w:val="16"/>
      <w:szCs w:val="16"/>
    </w:rPr>
  </w:style>
  <w:style w:type="paragraph" w:styleId="Nagwekspisutreci">
    <w:name w:val="TOC Heading"/>
    <w:basedOn w:val="Nagwek1"/>
    <w:next w:val="Normalny"/>
    <w:uiPriority w:val="39"/>
    <w:unhideWhenUsed/>
    <w:qFormat/>
    <w:rsid w:val="005A5AEF"/>
    <w:pPr>
      <w:outlineLvl w:val="9"/>
    </w:pPr>
  </w:style>
  <w:style w:type="character" w:customStyle="1" w:styleId="Nagwek1Znak">
    <w:name w:val="Nagłówek 1 Znak"/>
    <w:basedOn w:val="Domylnaczcionkaakapitu"/>
    <w:link w:val="Nagwek1"/>
    <w:uiPriority w:val="9"/>
    <w:rsid w:val="00446B7B"/>
    <w:rPr>
      <w:caps/>
      <w:color w:val="FFFFFF" w:themeColor="background1"/>
      <w:spacing w:val="15"/>
      <w:sz w:val="22"/>
      <w:szCs w:val="22"/>
      <w:shd w:val="clear" w:color="auto" w:fill="0F6FC6" w:themeFill="accent1"/>
    </w:rPr>
  </w:style>
  <w:style w:type="character" w:customStyle="1" w:styleId="Nagwek2Znak">
    <w:name w:val="Nagłówek 2 Znak"/>
    <w:basedOn w:val="Domylnaczcionkaakapitu"/>
    <w:link w:val="Nagwek2"/>
    <w:uiPriority w:val="9"/>
    <w:rsid w:val="005A5AEF"/>
    <w:rPr>
      <w:caps/>
      <w:spacing w:val="15"/>
      <w:shd w:val="clear" w:color="auto" w:fill="C7E2FA" w:themeFill="accent1" w:themeFillTint="33"/>
    </w:rPr>
  </w:style>
  <w:style w:type="character" w:customStyle="1" w:styleId="Nagwek3Znak">
    <w:name w:val="Nagłówek 3 Znak"/>
    <w:basedOn w:val="Domylnaczcionkaakapitu"/>
    <w:link w:val="Nagwek3"/>
    <w:uiPriority w:val="9"/>
    <w:rsid w:val="005A5AEF"/>
    <w:rPr>
      <w:caps/>
      <w:color w:val="073662" w:themeColor="accent1" w:themeShade="7F"/>
      <w:spacing w:val="15"/>
    </w:rPr>
  </w:style>
  <w:style w:type="character" w:customStyle="1" w:styleId="Nagwek4Znak">
    <w:name w:val="Nagłówek 4 Znak"/>
    <w:basedOn w:val="Domylnaczcionkaakapitu"/>
    <w:link w:val="Nagwek4"/>
    <w:uiPriority w:val="9"/>
    <w:rsid w:val="005A5AEF"/>
    <w:rPr>
      <w:caps/>
      <w:color w:val="0B5294" w:themeColor="accent1" w:themeShade="BF"/>
      <w:spacing w:val="10"/>
    </w:rPr>
  </w:style>
  <w:style w:type="character" w:customStyle="1" w:styleId="Nagwek5Znak">
    <w:name w:val="Nagłówek 5 Znak"/>
    <w:basedOn w:val="Domylnaczcionkaakapitu"/>
    <w:link w:val="Nagwek5"/>
    <w:uiPriority w:val="9"/>
    <w:rsid w:val="005A5AEF"/>
    <w:rPr>
      <w:caps/>
      <w:color w:val="0B5294" w:themeColor="accent1" w:themeShade="BF"/>
      <w:spacing w:val="10"/>
    </w:rPr>
  </w:style>
  <w:style w:type="character" w:customStyle="1" w:styleId="Nagwek6Znak">
    <w:name w:val="Nagłówek 6 Znak"/>
    <w:basedOn w:val="Domylnaczcionkaakapitu"/>
    <w:link w:val="Nagwek6"/>
    <w:uiPriority w:val="9"/>
    <w:rsid w:val="005A5AEF"/>
    <w:rPr>
      <w:caps/>
      <w:color w:val="0B5294" w:themeColor="accent1" w:themeShade="BF"/>
      <w:spacing w:val="10"/>
    </w:rPr>
  </w:style>
  <w:style w:type="character" w:customStyle="1" w:styleId="Nagwek7Znak">
    <w:name w:val="Nagłówek 7 Znak"/>
    <w:basedOn w:val="Domylnaczcionkaakapitu"/>
    <w:link w:val="Nagwek7"/>
    <w:uiPriority w:val="9"/>
    <w:rsid w:val="005A5AEF"/>
    <w:rPr>
      <w:caps/>
      <w:color w:val="0B5294" w:themeColor="accent1" w:themeShade="BF"/>
      <w:spacing w:val="10"/>
    </w:rPr>
  </w:style>
  <w:style w:type="character" w:customStyle="1" w:styleId="Nagwek8Znak">
    <w:name w:val="Nagłówek 8 Znak"/>
    <w:basedOn w:val="Domylnaczcionkaakapitu"/>
    <w:link w:val="Nagwek8"/>
    <w:uiPriority w:val="9"/>
    <w:rsid w:val="005A5AEF"/>
    <w:rPr>
      <w:caps/>
      <w:spacing w:val="10"/>
      <w:sz w:val="18"/>
      <w:szCs w:val="18"/>
    </w:rPr>
  </w:style>
  <w:style w:type="character" w:customStyle="1" w:styleId="Nagwek9Znak">
    <w:name w:val="Nagłówek 9 Znak"/>
    <w:basedOn w:val="Domylnaczcionkaakapitu"/>
    <w:link w:val="Nagwek9"/>
    <w:uiPriority w:val="9"/>
    <w:rsid w:val="005A5AEF"/>
    <w:rPr>
      <w:i/>
      <w:iCs/>
      <w:caps/>
      <w:spacing w:val="10"/>
      <w:sz w:val="18"/>
      <w:szCs w:val="18"/>
    </w:rPr>
  </w:style>
  <w:style w:type="character" w:customStyle="1" w:styleId="TytuZnak">
    <w:name w:val="Tytuł Znak"/>
    <w:basedOn w:val="Domylnaczcionkaakapitu"/>
    <w:link w:val="Tytu"/>
    <w:uiPriority w:val="10"/>
    <w:rsid w:val="005A5AEF"/>
    <w:rPr>
      <w:rFonts w:asciiTheme="majorHAnsi" w:eastAsiaTheme="majorEastAsia" w:hAnsiTheme="majorHAnsi" w:cstheme="majorBidi"/>
      <w:caps/>
      <w:color w:val="0F6FC6" w:themeColor="accent1"/>
      <w:spacing w:val="10"/>
      <w:sz w:val="52"/>
      <w:szCs w:val="52"/>
    </w:rPr>
  </w:style>
  <w:style w:type="character" w:customStyle="1" w:styleId="PodtytuZnak">
    <w:name w:val="Podtytuł Znak"/>
    <w:basedOn w:val="Domylnaczcionkaakapitu"/>
    <w:link w:val="Podtytu"/>
    <w:uiPriority w:val="11"/>
    <w:rsid w:val="005A5AEF"/>
    <w:rPr>
      <w:caps/>
      <w:color w:val="337FD4" w:themeColor="text1" w:themeTint="A6"/>
      <w:spacing w:val="10"/>
      <w:sz w:val="21"/>
      <w:szCs w:val="21"/>
    </w:rPr>
  </w:style>
  <w:style w:type="character" w:styleId="Pogrubienie">
    <w:name w:val="Strong"/>
    <w:uiPriority w:val="22"/>
    <w:qFormat/>
    <w:rsid w:val="005A5AEF"/>
    <w:rPr>
      <w:b/>
      <w:bCs/>
    </w:rPr>
  </w:style>
  <w:style w:type="character" w:styleId="Uwydatnienie">
    <w:name w:val="Emphasis"/>
    <w:uiPriority w:val="20"/>
    <w:qFormat/>
    <w:rsid w:val="005A5AEF"/>
    <w:rPr>
      <w:caps/>
      <w:color w:val="073662" w:themeColor="accent1" w:themeShade="7F"/>
      <w:spacing w:val="5"/>
    </w:rPr>
  </w:style>
  <w:style w:type="paragraph" w:styleId="Bezodstpw">
    <w:name w:val="No Spacing"/>
    <w:uiPriority w:val="1"/>
    <w:qFormat/>
    <w:rsid w:val="005A5AEF"/>
    <w:pPr>
      <w:spacing w:after="0" w:line="240" w:lineRule="auto"/>
    </w:pPr>
  </w:style>
  <w:style w:type="paragraph" w:styleId="Cytat">
    <w:name w:val="Quote"/>
    <w:basedOn w:val="Normalny"/>
    <w:next w:val="Normalny"/>
    <w:link w:val="CytatZnak"/>
    <w:uiPriority w:val="29"/>
    <w:qFormat/>
    <w:rsid w:val="005A5AEF"/>
    <w:rPr>
      <w:i/>
      <w:iCs/>
    </w:rPr>
  </w:style>
  <w:style w:type="character" w:customStyle="1" w:styleId="CytatZnak">
    <w:name w:val="Cytat Znak"/>
    <w:basedOn w:val="Domylnaczcionkaakapitu"/>
    <w:link w:val="Cytat"/>
    <w:uiPriority w:val="29"/>
    <w:rsid w:val="005A5AEF"/>
    <w:rPr>
      <w:i/>
      <w:iCs/>
      <w:sz w:val="24"/>
      <w:szCs w:val="24"/>
    </w:rPr>
  </w:style>
  <w:style w:type="paragraph" w:styleId="Cytatintensywny">
    <w:name w:val="Intense Quote"/>
    <w:basedOn w:val="Normalny"/>
    <w:next w:val="Normalny"/>
    <w:link w:val="CytatintensywnyZnak"/>
    <w:uiPriority w:val="30"/>
    <w:qFormat/>
    <w:rsid w:val="005A5AEF"/>
    <w:pPr>
      <w:spacing w:before="240" w:line="240" w:lineRule="auto"/>
      <w:ind w:left="1080" w:right="1080"/>
      <w:jc w:val="center"/>
    </w:pPr>
    <w:rPr>
      <w:color w:val="0F6FC6" w:themeColor="accent1"/>
    </w:rPr>
  </w:style>
  <w:style w:type="character" w:customStyle="1" w:styleId="CytatintensywnyZnak">
    <w:name w:val="Cytat intensywny Znak"/>
    <w:basedOn w:val="Domylnaczcionkaakapitu"/>
    <w:link w:val="Cytatintensywny"/>
    <w:uiPriority w:val="30"/>
    <w:rsid w:val="005A5AEF"/>
    <w:rPr>
      <w:color w:val="0F6FC6" w:themeColor="accent1"/>
      <w:sz w:val="24"/>
      <w:szCs w:val="24"/>
    </w:rPr>
  </w:style>
  <w:style w:type="character" w:styleId="Wyrnieniedelikatne">
    <w:name w:val="Subtle Emphasis"/>
    <w:uiPriority w:val="19"/>
    <w:qFormat/>
    <w:rsid w:val="005A5AEF"/>
    <w:rPr>
      <w:i/>
      <w:iCs/>
      <w:color w:val="073662" w:themeColor="accent1" w:themeShade="7F"/>
    </w:rPr>
  </w:style>
  <w:style w:type="character" w:styleId="Wyrnienieintensywne">
    <w:name w:val="Intense Emphasis"/>
    <w:uiPriority w:val="21"/>
    <w:qFormat/>
    <w:rsid w:val="005A5AEF"/>
    <w:rPr>
      <w:b/>
      <w:bCs/>
      <w:caps/>
      <w:color w:val="073662" w:themeColor="accent1" w:themeShade="7F"/>
      <w:spacing w:val="10"/>
    </w:rPr>
  </w:style>
  <w:style w:type="character" w:styleId="Odwoaniedelikatne">
    <w:name w:val="Subtle Reference"/>
    <w:uiPriority w:val="31"/>
    <w:qFormat/>
    <w:rsid w:val="005A5AEF"/>
    <w:rPr>
      <w:b/>
      <w:bCs/>
      <w:color w:val="0F6FC6" w:themeColor="accent1"/>
    </w:rPr>
  </w:style>
  <w:style w:type="character" w:styleId="Odwoanieintensywne">
    <w:name w:val="Intense Reference"/>
    <w:uiPriority w:val="32"/>
    <w:qFormat/>
    <w:rsid w:val="005A5AEF"/>
    <w:rPr>
      <w:b/>
      <w:bCs/>
      <w:i/>
      <w:iCs/>
      <w:caps/>
      <w:color w:val="0F6FC6" w:themeColor="accent1"/>
    </w:rPr>
  </w:style>
  <w:style w:type="character" w:styleId="Tytuksiki">
    <w:name w:val="Book Title"/>
    <w:uiPriority w:val="33"/>
    <w:qFormat/>
    <w:rsid w:val="005A5AEF"/>
    <w:rPr>
      <w:b/>
      <w:bCs/>
      <w:i/>
      <w:iCs/>
      <w:spacing w:val="0"/>
    </w:rPr>
  </w:style>
  <w:style w:type="paragraph" w:customStyle="1" w:styleId="SourceCode">
    <w:name w:val="Source Code"/>
    <w:link w:val="VerbatimChar"/>
    <w:pPr>
      <w:wordWrap w:val="0"/>
    </w:pPr>
  </w:style>
  <w:style w:type="character" w:customStyle="1" w:styleId="KeywordTok">
    <w:name w:val="KeywordTok"/>
    <w:basedOn w:val="VerbatimChar"/>
    <w:rPr>
      <w:rFonts w:ascii="Consolas" w:hAnsi="Consolas"/>
      <w:b/>
      <w:bCs/>
      <w:color w:val="007020"/>
      <w:sz w:val="22"/>
      <w:szCs w:val="16"/>
    </w:rPr>
  </w:style>
  <w:style w:type="character" w:customStyle="1" w:styleId="DataTypeTok">
    <w:name w:val="DataTypeTok"/>
    <w:basedOn w:val="VerbatimChar"/>
    <w:rPr>
      <w:rFonts w:ascii="Consolas" w:hAnsi="Consolas"/>
      <w:b/>
      <w:bCs/>
      <w:color w:val="902000"/>
      <w:sz w:val="22"/>
      <w:szCs w:val="16"/>
    </w:rPr>
  </w:style>
  <w:style w:type="character" w:customStyle="1" w:styleId="DecValTok">
    <w:name w:val="DecValTok"/>
    <w:basedOn w:val="VerbatimChar"/>
    <w:rPr>
      <w:rFonts w:ascii="Consolas" w:hAnsi="Consolas"/>
      <w:b/>
      <w:bCs/>
      <w:color w:val="40A070"/>
      <w:sz w:val="22"/>
      <w:szCs w:val="16"/>
    </w:rPr>
  </w:style>
  <w:style w:type="character" w:customStyle="1" w:styleId="BaseNTok">
    <w:name w:val="BaseNTok"/>
    <w:basedOn w:val="VerbatimChar"/>
    <w:rPr>
      <w:rFonts w:ascii="Consolas" w:hAnsi="Consolas"/>
      <w:b/>
      <w:bCs/>
      <w:color w:val="40A070"/>
      <w:sz w:val="22"/>
      <w:szCs w:val="16"/>
    </w:rPr>
  </w:style>
  <w:style w:type="character" w:customStyle="1" w:styleId="FloatTok">
    <w:name w:val="FloatTok"/>
    <w:basedOn w:val="VerbatimChar"/>
    <w:rPr>
      <w:rFonts w:ascii="Consolas" w:hAnsi="Consolas"/>
      <w:b/>
      <w:bCs/>
      <w:color w:val="40A070"/>
      <w:sz w:val="22"/>
      <w:szCs w:val="16"/>
    </w:rPr>
  </w:style>
  <w:style w:type="character" w:customStyle="1" w:styleId="ConstantTok">
    <w:name w:val="ConstantTok"/>
    <w:basedOn w:val="VerbatimChar"/>
    <w:rPr>
      <w:rFonts w:ascii="Consolas" w:hAnsi="Consolas"/>
      <w:b/>
      <w:bCs/>
      <w:color w:val="880000"/>
      <w:sz w:val="22"/>
      <w:szCs w:val="16"/>
    </w:rPr>
  </w:style>
  <w:style w:type="character" w:customStyle="1" w:styleId="CharTok">
    <w:name w:val="CharTok"/>
    <w:basedOn w:val="VerbatimChar"/>
    <w:rPr>
      <w:rFonts w:ascii="Consolas" w:hAnsi="Consolas"/>
      <w:b/>
      <w:bCs/>
      <w:color w:val="4070A0"/>
      <w:sz w:val="22"/>
      <w:szCs w:val="16"/>
    </w:rPr>
  </w:style>
  <w:style w:type="character" w:customStyle="1" w:styleId="SpecialCharTok">
    <w:name w:val="SpecialCharTok"/>
    <w:basedOn w:val="VerbatimChar"/>
    <w:rPr>
      <w:rFonts w:ascii="Consolas" w:hAnsi="Consolas"/>
      <w:b/>
      <w:bCs/>
      <w:color w:val="4070A0"/>
      <w:sz w:val="22"/>
      <w:szCs w:val="16"/>
    </w:rPr>
  </w:style>
  <w:style w:type="character" w:customStyle="1" w:styleId="StringTok">
    <w:name w:val="StringTok"/>
    <w:basedOn w:val="VerbatimChar"/>
    <w:rPr>
      <w:rFonts w:ascii="Consolas" w:hAnsi="Consolas"/>
      <w:b/>
      <w:bCs/>
      <w:color w:val="4070A0"/>
      <w:sz w:val="22"/>
      <w:szCs w:val="16"/>
    </w:rPr>
  </w:style>
  <w:style w:type="character" w:customStyle="1" w:styleId="VerbatimStringTok">
    <w:name w:val="VerbatimStringTok"/>
    <w:basedOn w:val="VerbatimChar"/>
    <w:rPr>
      <w:rFonts w:ascii="Consolas" w:hAnsi="Consolas"/>
      <w:b/>
      <w:bCs/>
      <w:color w:val="4070A0"/>
      <w:sz w:val="22"/>
      <w:szCs w:val="16"/>
    </w:rPr>
  </w:style>
  <w:style w:type="character" w:customStyle="1" w:styleId="SpecialStringTok">
    <w:name w:val="SpecialStringTok"/>
    <w:basedOn w:val="VerbatimChar"/>
    <w:rPr>
      <w:rFonts w:ascii="Consolas" w:hAnsi="Consolas"/>
      <w:b/>
      <w:bCs/>
      <w:color w:val="BB6688"/>
      <w:sz w:val="22"/>
      <w:szCs w:val="16"/>
    </w:rPr>
  </w:style>
  <w:style w:type="character" w:customStyle="1" w:styleId="ImportTok">
    <w:name w:val="ImportTok"/>
    <w:basedOn w:val="VerbatimChar"/>
    <w:rPr>
      <w:rFonts w:ascii="Consolas" w:hAnsi="Consolas"/>
      <w:b/>
      <w:bCs/>
      <w:color w:val="0B5294" w:themeColor="accent1" w:themeShade="BF"/>
      <w:sz w:val="22"/>
      <w:szCs w:val="16"/>
    </w:rPr>
  </w:style>
  <w:style w:type="character" w:customStyle="1" w:styleId="CommentTok">
    <w:name w:val="CommentTok"/>
    <w:basedOn w:val="VerbatimChar"/>
    <w:rPr>
      <w:rFonts w:ascii="Consolas" w:hAnsi="Consolas"/>
      <w:b/>
      <w:bCs/>
      <w:i/>
      <w:color w:val="60A0B0"/>
      <w:sz w:val="22"/>
      <w:szCs w:val="16"/>
    </w:rPr>
  </w:style>
  <w:style w:type="character" w:customStyle="1" w:styleId="DocumentationTok">
    <w:name w:val="DocumentationTok"/>
    <w:basedOn w:val="VerbatimChar"/>
    <w:rPr>
      <w:rFonts w:ascii="Consolas" w:hAnsi="Consolas"/>
      <w:b/>
      <w:bCs/>
      <w:i/>
      <w:color w:val="BA2121"/>
      <w:sz w:val="22"/>
      <w:szCs w:val="16"/>
    </w:rPr>
  </w:style>
  <w:style w:type="character" w:customStyle="1" w:styleId="AnnotationTok">
    <w:name w:val="AnnotationTok"/>
    <w:basedOn w:val="VerbatimChar"/>
    <w:rPr>
      <w:rFonts w:ascii="Consolas" w:hAnsi="Consolas"/>
      <w:b/>
      <w:bCs/>
      <w:i/>
      <w:color w:val="60A0B0"/>
      <w:sz w:val="22"/>
      <w:szCs w:val="16"/>
    </w:rPr>
  </w:style>
  <w:style w:type="character" w:customStyle="1" w:styleId="CommentVarTok">
    <w:name w:val="CommentVarTok"/>
    <w:basedOn w:val="VerbatimChar"/>
    <w:rPr>
      <w:rFonts w:ascii="Consolas" w:hAnsi="Consolas"/>
      <w:b/>
      <w:bCs/>
      <w:i/>
      <w:color w:val="60A0B0"/>
      <w:sz w:val="22"/>
      <w:szCs w:val="16"/>
    </w:rPr>
  </w:style>
  <w:style w:type="character" w:customStyle="1" w:styleId="OtherTok">
    <w:name w:val="OtherTok"/>
    <w:basedOn w:val="VerbatimChar"/>
    <w:rPr>
      <w:rFonts w:ascii="Consolas" w:hAnsi="Consolas"/>
      <w:b/>
      <w:bCs/>
      <w:color w:val="007020"/>
      <w:sz w:val="22"/>
      <w:szCs w:val="16"/>
    </w:rPr>
  </w:style>
  <w:style w:type="character" w:customStyle="1" w:styleId="FunctionTok">
    <w:name w:val="FunctionTok"/>
    <w:basedOn w:val="VerbatimChar"/>
    <w:rPr>
      <w:rFonts w:ascii="Consolas" w:hAnsi="Consolas"/>
      <w:b/>
      <w:bCs/>
      <w:color w:val="06287E"/>
      <w:sz w:val="22"/>
      <w:szCs w:val="16"/>
    </w:rPr>
  </w:style>
  <w:style w:type="character" w:customStyle="1" w:styleId="VariableTok">
    <w:name w:val="VariableTok"/>
    <w:basedOn w:val="VerbatimChar"/>
    <w:rPr>
      <w:rFonts w:ascii="Consolas" w:hAnsi="Consolas"/>
      <w:b/>
      <w:bCs/>
      <w:color w:val="19177C"/>
      <w:sz w:val="22"/>
      <w:szCs w:val="16"/>
    </w:rPr>
  </w:style>
  <w:style w:type="character" w:customStyle="1" w:styleId="ControlFlowTok">
    <w:name w:val="ControlFlowTok"/>
    <w:basedOn w:val="VerbatimChar"/>
    <w:rPr>
      <w:rFonts w:ascii="Consolas" w:hAnsi="Consolas"/>
      <w:b/>
      <w:bCs/>
      <w:color w:val="007020"/>
      <w:sz w:val="22"/>
      <w:szCs w:val="16"/>
    </w:rPr>
  </w:style>
  <w:style w:type="character" w:customStyle="1" w:styleId="OperatorTok">
    <w:name w:val="OperatorTok"/>
    <w:basedOn w:val="VerbatimChar"/>
    <w:rPr>
      <w:rFonts w:ascii="Consolas" w:hAnsi="Consolas"/>
      <w:b/>
      <w:bCs/>
      <w:color w:val="666666"/>
      <w:sz w:val="22"/>
      <w:szCs w:val="16"/>
    </w:rPr>
  </w:style>
  <w:style w:type="character" w:customStyle="1" w:styleId="BuiltInTok">
    <w:name w:val="BuiltInTok"/>
    <w:basedOn w:val="VerbatimChar"/>
    <w:rPr>
      <w:rFonts w:ascii="Consolas" w:hAnsi="Consolas"/>
      <w:b/>
      <w:bCs/>
      <w:color w:val="0B5294" w:themeColor="accent1" w:themeShade="BF"/>
      <w:sz w:val="22"/>
      <w:szCs w:val="16"/>
    </w:rPr>
  </w:style>
  <w:style w:type="character" w:customStyle="1" w:styleId="ExtensionTok">
    <w:name w:val="ExtensionTok"/>
    <w:basedOn w:val="VerbatimChar"/>
    <w:rPr>
      <w:rFonts w:ascii="Consolas" w:hAnsi="Consolas"/>
      <w:b/>
      <w:bCs/>
      <w:color w:val="0B5294" w:themeColor="accent1" w:themeShade="BF"/>
      <w:sz w:val="22"/>
      <w:szCs w:val="16"/>
    </w:rPr>
  </w:style>
  <w:style w:type="character" w:customStyle="1" w:styleId="PreprocessorTok">
    <w:name w:val="PreprocessorTok"/>
    <w:basedOn w:val="VerbatimChar"/>
    <w:rPr>
      <w:rFonts w:ascii="Consolas" w:hAnsi="Consolas"/>
      <w:b/>
      <w:bCs/>
      <w:color w:val="BC7A00"/>
      <w:sz w:val="22"/>
      <w:szCs w:val="16"/>
    </w:rPr>
  </w:style>
  <w:style w:type="character" w:customStyle="1" w:styleId="AttributeTok">
    <w:name w:val="AttributeTok"/>
    <w:basedOn w:val="VerbatimChar"/>
    <w:rPr>
      <w:rFonts w:ascii="Consolas" w:hAnsi="Consolas"/>
      <w:b/>
      <w:bCs/>
      <w:color w:val="7D9029"/>
      <w:sz w:val="22"/>
      <w:szCs w:val="16"/>
    </w:rPr>
  </w:style>
  <w:style w:type="character" w:customStyle="1" w:styleId="RegionMarkerTok">
    <w:name w:val="RegionMarkerTok"/>
    <w:basedOn w:val="VerbatimChar"/>
    <w:rPr>
      <w:rFonts w:ascii="Consolas" w:hAnsi="Consolas"/>
      <w:b/>
      <w:bCs/>
      <w:color w:val="0B5294" w:themeColor="accent1" w:themeShade="BF"/>
      <w:sz w:val="22"/>
      <w:szCs w:val="16"/>
    </w:rPr>
  </w:style>
  <w:style w:type="character" w:customStyle="1" w:styleId="InformationTok">
    <w:name w:val="InformationTok"/>
    <w:basedOn w:val="VerbatimChar"/>
    <w:rPr>
      <w:rFonts w:ascii="Consolas" w:hAnsi="Consolas"/>
      <w:b/>
      <w:bCs/>
      <w:i/>
      <w:color w:val="60A0B0"/>
      <w:sz w:val="22"/>
      <w:szCs w:val="16"/>
    </w:rPr>
  </w:style>
  <w:style w:type="character" w:customStyle="1" w:styleId="WarningTok">
    <w:name w:val="WarningTok"/>
    <w:basedOn w:val="VerbatimChar"/>
    <w:rPr>
      <w:rFonts w:ascii="Consolas" w:hAnsi="Consolas"/>
      <w:b/>
      <w:bCs/>
      <w:i/>
      <w:color w:val="60A0B0"/>
      <w:sz w:val="22"/>
      <w:szCs w:val="16"/>
    </w:rPr>
  </w:style>
  <w:style w:type="character" w:customStyle="1" w:styleId="AlertTok">
    <w:name w:val="AlertTok"/>
    <w:basedOn w:val="VerbatimChar"/>
    <w:rPr>
      <w:rFonts w:ascii="Consolas" w:hAnsi="Consolas"/>
      <w:b/>
      <w:bCs/>
      <w:color w:val="FF0000"/>
      <w:sz w:val="22"/>
      <w:szCs w:val="16"/>
    </w:rPr>
  </w:style>
  <w:style w:type="character" w:customStyle="1" w:styleId="ErrorTok">
    <w:name w:val="ErrorTok"/>
    <w:basedOn w:val="VerbatimChar"/>
    <w:rPr>
      <w:rFonts w:ascii="Consolas" w:hAnsi="Consolas"/>
      <w:b/>
      <w:bCs/>
      <w:color w:val="FF0000"/>
      <w:sz w:val="22"/>
      <w:szCs w:val="16"/>
    </w:rPr>
  </w:style>
  <w:style w:type="character" w:customStyle="1" w:styleId="NormalTok">
    <w:name w:val="NormalTok"/>
    <w:basedOn w:val="VerbatimChar"/>
    <w:rPr>
      <w:rFonts w:ascii="Consolas" w:hAnsi="Consolas"/>
      <w:b/>
      <w:bCs/>
      <w:color w:val="0B5294" w:themeColor="accent1" w:themeShade="BF"/>
      <w:sz w:val="22"/>
      <w:szCs w:val="16"/>
    </w:rPr>
  </w:style>
  <w:style w:type="paragraph" w:styleId="Nagwek">
    <w:name w:val="header"/>
    <w:basedOn w:val="Normalny"/>
    <w:link w:val="NagwekZnak"/>
    <w:unhideWhenUsed/>
    <w:rsid w:val="00583B03"/>
    <w:pPr>
      <w:tabs>
        <w:tab w:val="center" w:pos="4536"/>
        <w:tab w:val="right" w:pos="9072"/>
      </w:tabs>
      <w:spacing w:before="0" w:after="0" w:line="240" w:lineRule="auto"/>
    </w:pPr>
  </w:style>
  <w:style w:type="character" w:customStyle="1" w:styleId="TekstpodstawowyZnak">
    <w:name w:val="Tekst podstawowy Znak"/>
    <w:basedOn w:val="Domylnaczcionkaakapitu"/>
    <w:link w:val="Tekstpodstawowy"/>
    <w:rsid w:val="00D02CFB"/>
  </w:style>
  <w:style w:type="character" w:customStyle="1" w:styleId="NagwekZnak">
    <w:name w:val="Nagłówek Znak"/>
    <w:basedOn w:val="Domylnaczcionkaakapitu"/>
    <w:link w:val="Nagwek"/>
    <w:rsid w:val="00583B03"/>
  </w:style>
  <w:style w:type="paragraph" w:styleId="Stopka">
    <w:name w:val="footer"/>
    <w:basedOn w:val="Normalny"/>
    <w:link w:val="StopkaZnak"/>
    <w:uiPriority w:val="99"/>
    <w:unhideWhenUsed/>
    <w:rsid w:val="00583B03"/>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583B03"/>
  </w:style>
  <w:style w:type="character" w:styleId="Nierozpoznanawzmianka">
    <w:name w:val="Unresolved Mention"/>
    <w:basedOn w:val="Domylnaczcionkaakapitu"/>
    <w:uiPriority w:val="99"/>
    <w:semiHidden/>
    <w:unhideWhenUsed/>
    <w:rsid w:val="00583B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1.xml" /><Relationship Id="rId10" Type="http://schemas.openxmlformats.org/officeDocument/2006/relationships/footer" Target="footer1.xml" /><Relationship Type="http://schemas.openxmlformats.org/officeDocument/2006/relationships/hyperlink" Id="rId36" Target="/cdn-cgi/l/email-protection" TargetMode="External" /><Relationship Type="http://schemas.openxmlformats.org/officeDocument/2006/relationships/hyperlink" Id="rId32" Target="https://pliki.progressproject.pl/pliki/img/common/oswiadczenie_o_finansowaniu_wzor_13.09.2019.docx" TargetMode="External" /><Relationship Type="http://schemas.openxmlformats.org/officeDocument/2006/relationships/hyperlink" Id="rId34" Target="https://progressproject.pl/szkolenia/agilepm_practitioner_szkolenie_akredytowane" TargetMode="External" /></Relationships>
</file>

<file path=word/_rels/footnotes.xml.rels><?xml version="1.0" encoding="UTF-8"?>
<Relationships xmlns="http://schemas.openxmlformats.org/package/2006/relationships"><Relationship Type="http://schemas.openxmlformats.org/officeDocument/2006/relationships/hyperlink" Id="rId36" Target="/cdn-cgi/l/email-protection" TargetMode="External" /><Relationship Type="http://schemas.openxmlformats.org/officeDocument/2006/relationships/hyperlink" Id="rId32" Target="https://pliki.progressproject.pl/pliki/img/common/oswiadczenie_o_finansowaniu_wzor_13.09.2019.docx" TargetMode="External" /><Relationship Type="http://schemas.openxmlformats.org/officeDocument/2006/relationships/hyperlink" Id="rId34" Target="https://progressproject.pl/szkolenia/agilepm_practitioner_szkolenie_akredytowane" TargetMode="External"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ProgressProject">
      <a:dk1>
        <a:srgbClr val="17406D"/>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4118</TotalTime>
  <Pages>7</Pages>
  <Words>1243</Words>
  <Characters>7461</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Controlling w logistyce - Controlling operacyjny</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online: AgilePM® Practitioner – szkolenie akredytowane</dc:title>
  <dc:creator/>
  <cp:keywords/>
  <dcterms:created xsi:type="dcterms:W3CDTF">2020-11-25T03:02:20Z</dcterms:created>
  <dcterms:modified xsi:type="dcterms:W3CDTF">2020-11-25T03:02:20Z</dcterms:modified>
</cp:coreProperties>
</file>