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rId28.jpg" ContentType="image/jpeg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MS</w:t>
      </w:r>
      <w:r>
        <w:t xml:space="preserve"> </w:t>
      </w:r>
      <w:r>
        <w:t xml:space="preserve">Excel</w:t>
      </w:r>
      <w:r>
        <w:t xml:space="preserve"> </w:t>
      </w:r>
      <w:r>
        <w:t xml:space="preserve">–</w:t>
      </w:r>
      <w:r>
        <w:t xml:space="preserve"> </w:t>
      </w:r>
      <w:r>
        <w:t xml:space="preserve">od</w:t>
      </w:r>
      <w:r>
        <w:t xml:space="preserve"> </w:t>
      </w:r>
      <w:r>
        <w:t xml:space="preserve">podstaw</w:t>
      </w:r>
      <w:r>
        <w:t xml:space="preserve"> </w:t>
      </w:r>
      <w:r>
        <w:t xml:space="preserve">do</w:t>
      </w:r>
      <w:r>
        <w:t xml:space="preserve"> </w:t>
      </w:r>
      <w:r>
        <w:t xml:space="preserve">analiz</w:t>
      </w:r>
      <w:r>
        <w:t xml:space="preserve"> </w:t>
      </w:r>
      <w:r>
        <w:t xml:space="preserve">biznesowych</w:t>
      </w:r>
    </w:p>
    <w:p>
      <w:pPr>
        <w:pStyle w:val="Nagwek1"/>
      </w:pPr>
      <w:bookmarkStart w:id="23" w:name="opis-szkolenia-i-cel"/>
      <w:r>
        <w:t xml:space="preserve">Opis szkolenia i cel</w:t>
      </w:r>
      <w:bookmarkEnd w:id="23"/>
    </w:p>
    <w:p>
      <w:pPr>
        <w:pStyle w:val="FirstParagraph"/>
      </w:pPr>
      <w:r>
        <w:t xml:space="preserve">MS Excel stał się narzędziem praktycznie niezbędnym w dzisiejszym środowisku biznesowym. Potrzeba przygotowywania raportów, zestawień, wyliczeń znalazła swoją odpowiedź w arkuszu kalkulacyjnym. Jego uniwersalność, a także skala dostępności na świecie, sprawiły, że na chwilę obecną jest on wykorzystywany niemalże w każdym przedsiębiorstwie.</w:t>
      </w:r>
    </w:p>
    <w:p>
      <w:pPr>
        <w:pStyle w:val="Tekstpodstawowy"/>
      </w:pPr>
      <w:r>
        <w:t xml:space="preserve">Głównym celem szkolenia jest zaznajomienie uczestników z:</w:t>
      </w:r>
    </w:p>
    <w:p>
      <w:pPr>
        <w:pStyle w:val="Compact"/>
        <w:numPr>
          <w:numId w:val="1001"/>
          <w:ilvl w:val="0"/>
        </w:numPr>
      </w:pPr>
      <w:r>
        <w:t xml:space="preserve">funkcją i możliwościami jakie daje MS Excel,</w:t>
      </w:r>
    </w:p>
    <w:p>
      <w:pPr>
        <w:pStyle w:val="Compact"/>
        <w:numPr>
          <w:numId w:val="1001"/>
          <w:ilvl w:val="0"/>
        </w:numPr>
      </w:pPr>
      <w:r>
        <w:t xml:space="preserve">cechami i sposobem tworzenia przejrzystych i czytelnych tabel,</w:t>
      </w:r>
    </w:p>
    <w:p>
      <w:pPr>
        <w:pStyle w:val="Compact"/>
        <w:numPr>
          <w:numId w:val="1001"/>
          <w:ilvl w:val="0"/>
        </w:numPr>
      </w:pPr>
      <w:r>
        <w:t xml:space="preserve">różnymi możliwościami formatowania tabel,</w:t>
      </w:r>
    </w:p>
    <w:p>
      <w:pPr>
        <w:pStyle w:val="Compact"/>
        <w:numPr>
          <w:numId w:val="1001"/>
          <w:ilvl w:val="0"/>
        </w:numPr>
      </w:pPr>
      <w:r>
        <w:t xml:space="preserve">podstawowymi funkcjami i formułami tekstowymi i obliczeniowymi.</w:t>
      </w:r>
    </w:p>
    <w:p>
      <w:pPr>
        <w:pStyle w:val="FirstParagraph"/>
      </w:pPr>
      <w:r>
        <w:t xml:space="preserve">Ponadto każdy uczestnik szkolenia nabędzie wiedzę odnośnie tworzenia tabel, wykresów i zestawień obliczeniowych, raportów i analiz w programie Microsoft Excel.  </w:t>
      </w:r>
      <w:r>
        <w:br w:type="textWrapping"/>
      </w:r>
      <w:r>
        <w:t xml:space="preserve"> </w:t>
      </w:r>
    </w:p>
    <w:p>
      <w:pPr>
        <w:pStyle w:val="Nagwek1"/>
      </w:pPr>
      <w:bookmarkStart w:id="24" w:name="korzyści-dla-uczestników"/>
      <w:r>
        <w:t xml:space="preserve">Korzyści dla uczestników</w:t>
      </w:r>
      <w:bookmarkEnd w:id="24"/>
    </w:p>
    <w:p>
      <w:pPr>
        <w:pStyle w:val="Compact"/>
        <w:numPr>
          <w:numId w:val="1002"/>
          <w:ilvl w:val="0"/>
        </w:numPr>
      </w:pPr>
      <w:r>
        <w:t xml:space="preserve">poznasz i zrozumiesz zasady podstawowych i zaawansowanych funkcji arkuszy MS Excel,</w:t>
      </w:r>
    </w:p>
    <w:p>
      <w:pPr>
        <w:pStyle w:val="Compact"/>
        <w:numPr>
          <w:numId w:val="1002"/>
          <w:ilvl w:val="0"/>
        </w:numPr>
      </w:pPr>
      <w:r>
        <w:t xml:space="preserve">nauczysz się posługiwać tabelami przestawnymi</w:t>
      </w:r>
    </w:p>
    <w:p>
      <w:pPr>
        <w:pStyle w:val="Compact"/>
        <w:numPr>
          <w:numId w:val="1002"/>
          <w:ilvl w:val="0"/>
        </w:numPr>
      </w:pPr>
      <w:r>
        <w:t xml:space="preserve">przyspieszenie prac związanych z organizacją danych i ich zarządzaniem,</w:t>
      </w:r>
    </w:p>
    <w:p>
      <w:pPr>
        <w:pStyle w:val="Compact"/>
        <w:numPr>
          <w:numId w:val="1002"/>
          <w:ilvl w:val="0"/>
        </w:numPr>
      </w:pPr>
      <w:r>
        <w:t xml:space="preserve">zastosowanie narzędzi do analizy dużych zbiorów danych, </w:t>
      </w:r>
    </w:p>
    <w:p>
      <w:pPr>
        <w:pStyle w:val="Compact"/>
        <w:numPr>
          <w:numId w:val="1002"/>
          <w:ilvl w:val="0"/>
        </w:numPr>
      </w:pPr>
      <w:r>
        <w:t xml:space="preserve">budowanie zaawansowanych formuł z zastosowaniem złożonych funkcji, również przy użyciu ich zagnieżdżeń,</w:t>
      </w:r>
    </w:p>
    <w:p>
      <w:pPr>
        <w:pStyle w:val="Compact"/>
        <w:numPr>
          <w:numId w:val="1002"/>
          <w:ilvl w:val="0"/>
        </w:numPr>
      </w:pPr>
      <w:r>
        <w:t xml:space="preserve">wykorzystanie profesjonalnych rozwiązań do sprawniejszej pracy,</w:t>
      </w:r>
    </w:p>
    <w:p>
      <w:pPr>
        <w:pStyle w:val="Compact"/>
        <w:numPr>
          <w:numId w:val="1002"/>
          <w:ilvl w:val="0"/>
        </w:numPr>
      </w:pPr>
      <w:r>
        <w:t xml:space="preserve">analiza danych z zastosowaniem dodatków oraz możliwości tworzenia makr.</w:t>
      </w:r>
    </w:p>
    <w:p>
      <w:pPr>
        <w:pStyle w:val="Nagwek1"/>
      </w:pPr>
      <w:bookmarkStart w:id="25" w:name="metody-szkolenia"/>
      <w:r>
        <w:t xml:space="preserve">Metody szkolenia</w:t>
      </w:r>
      <w:bookmarkEnd w:id="25"/>
    </w:p>
    <w:p>
      <w:pPr>
        <w:pStyle w:val="FirstParagraph"/>
      </w:pPr>
      <w:r>
        <w:t xml:space="preserve">Szkolenie prowadzone jest przy wykorzystaniu ciekawych przykładów opartych na zadaniach rzeczywistych (bazujących na rozwiązaniach stosowanych w przedsiębiorstwach). Część przykładów przedstawianych jest w oparciu o tematykę związaną z branżą, w której pracują uczestnicy. </w:t>
      </w:r>
    </w:p>
    <w:tbl>
      <w:tblPr>
        <w:tblStyle w:val="Table"/>
        <w:tblW w:type="pct" w:w="5000.0"/>
        <w:tblLook/>
      </w:tblPr>
      <w:tblGrid>
        <w:gridCol w:w="2640"/>
        <w:gridCol w:w="2640"/>
        <w:gridCol w:w="2640"/>
      </w:tblGrid>
      <w:tr>
        <w:tc>
          <w:p>
            <w:pPr>
              <w:pStyle w:val="Compact"/>
              <w:jc w:val="left"/>
            </w:pPr>
            <w:r>
              <w:drawing>
                <wp:inline>
                  <wp:extent cx="5753100" cy="5753100"/>
                  <wp:effectExtent b="0" l="0" r="0" t="0"/>
                  <wp:docPr descr="" title="" id="1" name="Picture"/>
                  <a:graphic>
                    <a:graphicData uri="http://schemas.openxmlformats.org/drawingml/2006/picture">
                      <pic:pic>
                        <pic:nvPicPr>
                          <pic:cNvPr descr="https://pliki.progressproject.pl/pliki/img/common/marek_jackiewicz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Compact"/>
            </w:pPr>
          </w:p>
        </w:tc>
        <w:tc>
          <w:p>
            <w:pPr>
              <w:jc w:val="left"/>
            </w:pPr>
            <w:r>
              <w:rPr>
                <w:b/>
              </w:rPr>
              <w:t xml:space="preserve">Marek Jackiewicz</w:t>
            </w:r>
          </w:p>
          <w:p>
            <w:pPr>
              <w:jc w:val="left"/>
            </w:pPr>
            <w:r>
              <w:t xml:space="preserve">Trener i konsultant Progress Project. Absolwent Wydziału Elektrotechniki, Informatyki i Telekomunikacji Uniwersytetu Zielonogórskiego. Dydaktyk i szkoleniowiec z zamiłowania. </w:t>
            </w:r>
          </w:p>
          <w:p>
            <w:pPr>
              <w:jc w:val="left"/>
            </w:pPr>
            <w:r>
              <w:t xml:space="preserve">Od prawie 20 lat związany z działalnością edukacyjną. Spędził kilkanaście tysięcy godzin ze słuchaczami na sali szkoleniowej, ponadto z około tysiącem uczestników przeprowadzał konsultacje indywidualne.</w:t>
            </w:r>
          </w:p>
          <w:p>
            <w:pPr>
              <w:jc w:val="left"/>
            </w:pPr>
            <w:r>
              <w:t xml:space="preserve">Specjalizuje się w szkoleniach produktowych, związanych z narzędziami informatycznymi, ogólnodostępnymi, jak np. pakietów biurowych, czy programów kadrowo-płacowych i finansowo-księgowych, ale również z dedykowanych narzędzi pisanych na zamówienie.</w:t>
            </w:r>
          </w:p>
          <w:p>
            <w:pPr>
              <w:jc w:val="left"/>
            </w:pPr>
            <w:r>
              <w:t xml:space="preserve">Chętnie podejmuje zagadnienia poruszane przez uczestników szkolenia i zachęca do wspólnego ich rozwiązywania.</w:t>
            </w:r>
          </w:p>
        </w:tc>
      </w:tr>
    </w:tbl>
    <w:p>
      <w:pPr>
        <w:pStyle w:val="Nagwek1"/>
      </w:pPr>
      <w:bookmarkStart w:id="29" w:name="czas-trwania"/>
      <w:r>
        <w:t xml:space="preserve">Czas trwania</w:t>
      </w:r>
      <w:bookmarkEnd w:id="29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30" w:name="program-szkolenia"/>
      <w:r>
        <w:t xml:space="preserve">Program szkolenia</w:t>
      </w:r>
      <w:bookmarkEnd w:id="30"/>
    </w:p>
    <w:p>
      <w:pPr>
        <w:pStyle w:val="FirstParagraph"/>
      </w:pPr>
      <w:r>
        <w:rPr>
          <w:b/>
        </w:rPr>
        <w:t xml:space="preserve">Plan szkolenia. Bloki Online do 2 h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Budowa MS Excel: </w:t>
      </w:r>
    </w:p>
    <w:p>
      <w:pPr>
        <w:pStyle w:val="Compact"/>
        <w:numPr>
          <w:numId w:val="1004"/>
          <w:ilvl w:val="1"/>
        </w:numPr>
      </w:pPr>
      <w:r>
        <w:t xml:space="preserve">skoroszyt,</w:t>
      </w:r>
    </w:p>
    <w:p>
      <w:pPr>
        <w:pStyle w:val="Compact"/>
        <w:numPr>
          <w:numId w:val="1004"/>
          <w:ilvl w:val="1"/>
        </w:numPr>
      </w:pPr>
      <w:r>
        <w:t xml:space="preserve">arkusz,</w:t>
      </w:r>
    </w:p>
    <w:p>
      <w:pPr>
        <w:pStyle w:val="Compact"/>
        <w:numPr>
          <w:numId w:val="1004"/>
          <w:ilvl w:val="1"/>
        </w:numPr>
      </w:pPr>
      <w:r>
        <w:t xml:space="preserve">kolumny,</w:t>
      </w:r>
    </w:p>
    <w:p>
      <w:pPr>
        <w:pStyle w:val="Compact"/>
        <w:numPr>
          <w:numId w:val="1004"/>
          <w:ilvl w:val="1"/>
        </w:numPr>
      </w:pPr>
      <w:r>
        <w:t xml:space="preserve">wiersze,</w:t>
      </w:r>
    </w:p>
    <w:p>
      <w:pPr>
        <w:pStyle w:val="Compact"/>
        <w:numPr>
          <w:numId w:val="1004"/>
          <w:ilvl w:val="1"/>
        </w:numPr>
      </w:pPr>
      <w:r>
        <w:t xml:space="preserve">zakres komórek,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Wpisywanie danych: </w:t>
      </w:r>
    </w:p>
    <w:p>
      <w:pPr>
        <w:pStyle w:val="Compact"/>
        <w:numPr>
          <w:numId w:val="1005"/>
          <w:ilvl w:val="1"/>
        </w:numPr>
      </w:pPr>
      <w:r>
        <w:t xml:space="preserve">tekstowych,</w:t>
      </w:r>
    </w:p>
    <w:p>
      <w:pPr>
        <w:pStyle w:val="Compact"/>
        <w:numPr>
          <w:numId w:val="1005"/>
          <w:ilvl w:val="1"/>
        </w:numPr>
      </w:pPr>
      <w:r>
        <w:t xml:space="preserve">liczbowych.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Formatowanie danych.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Obliczenia: </w:t>
      </w:r>
    </w:p>
    <w:p>
      <w:pPr>
        <w:pStyle w:val="Compact"/>
        <w:numPr>
          <w:numId w:val="1006"/>
          <w:ilvl w:val="1"/>
        </w:numPr>
      </w:pPr>
      <w:r>
        <w:t xml:space="preserve">podstawowe funkcje matematyczne (suma, różnica, iloczyn, iloraz, minimum, maksimum, średnia),</w:t>
      </w:r>
    </w:p>
    <w:p>
      <w:pPr>
        <w:pStyle w:val="Compact"/>
        <w:numPr>
          <w:numId w:val="1006"/>
          <w:ilvl w:val="1"/>
        </w:numPr>
      </w:pPr>
      <w:r>
        <w:t xml:space="preserve">zaokrąglanie,</w:t>
      </w:r>
    </w:p>
    <w:p>
      <w:pPr>
        <w:pStyle w:val="Compact"/>
        <w:numPr>
          <w:numId w:val="1006"/>
          <w:ilvl w:val="1"/>
        </w:numPr>
      </w:pPr>
      <w:r>
        <w:t xml:space="preserve">zliczanie,</w:t>
      </w:r>
    </w:p>
    <w:p>
      <w:pPr>
        <w:pStyle w:val="Compact"/>
        <w:numPr>
          <w:numId w:val="1006"/>
          <w:ilvl w:val="1"/>
        </w:numPr>
      </w:pPr>
      <w:r>
        <w:t xml:space="preserve">data i godzina.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Przydatne narzędzia:</w:t>
      </w:r>
    </w:p>
    <w:p>
      <w:pPr>
        <w:pStyle w:val="Compact"/>
        <w:numPr>
          <w:numId w:val="1007"/>
          <w:ilvl w:val="1"/>
        </w:numPr>
      </w:pPr>
      <w:r>
        <w:t xml:space="preserve">kopiowanie zakresu, w którym są ukryte wiersze,</w:t>
      </w:r>
    </w:p>
    <w:p>
      <w:pPr>
        <w:pStyle w:val="Compact"/>
        <w:numPr>
          <w:numId w:val="1007"/>
          <w:ilvl w:val="1"/>
        </w:numPr>
      </w:pPr>
      <w:r>
        <w:t xml:space="preserve">uzupełnianie pustych komórek,</w:t>
      </w:r>
    </w:p>
    <w:p>
      <w:pPr>
        <w:pStyle w:val="Compact"/>
        <w:numPr>
          <w:numId w:val="1007"/>
          <w:ilvl w:val="1"/>
        </w:numPr>
      </w:pPr>
      <w:r>
        <w:t xml:space="preserve">szybkie usuwanie błędów,</w:t>
      </w:r>
    </w:p>
    <w:p>
      <w:pPr>
        <w:pStyle w:val="Compact"/>
        <w:numPr>
          <w:numId w:val="1007"/>
          <w:ilvl w:val="1"/>
        </w:numPr>
      </w:pPr>
      <w:r>
        <w:t xml:space="preserve">wypełnianie błyskawiczne.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Funkcje:</w:t>
      </w:r>
    </w:p>
    <w:p>
      <w:pPr>
        <w:pStyle w:val="Compact"/>
        <w:numPr>
          <w:numId w:val="1008"/>
          <w:ilvl w:val="1"/>
        </w:numPr>
      </w:pPr>
      <w:r>
        <w:t xml:space="preserve">funkcje wyszukiwania – wyszukaj.pionowo </w:t>
      </w:r>
    </w:p>
    <w:p>
      <w:pPr>
        <w:pStyle w:val="Compact"/>
        <w:numPr>
          <w:numId w:val="1008"/>
          <w:ilvl w:val="1"/>
        </w:numPr>
      </w:pPr>
      <w:r>
        <w:t xml:space="preserve">funkcje matematyczne – m.in. suma.jeżeli,</w:t>
      </w:r>
    </w:p>
    <w:p>
      <w:pPr>
        <w:pStyle w:val="Compact"/>
        <w:numPr>
          <w:numId w:val="1008"/>
          <w:ilvl w:val="1"/>
        </w:numPr>
      </w:pPr>
      <w:r>
        <w:t xml:space="preserve">funkcje logiczne – m.in. jeżeli,</w:t>
      </w:r>
    </w:p>
    <w:p>
      <w:pPr>
        <w:pStyle w:val="Compact"/>
        <w:numPr>
          <w:numId w:val="1008"/>
          <w:ilvl w:val="1"/>
        </w:numPr>
      </w:pPr>
      <w:r>
        <w:t xml:space="preserve">nazywanie komórek i zakresów komórek.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Sortowanie i filtrowanie – m.in. omówienie obiektu Tabela:</w:t>
      </w:r>
    </w:p>
    <w:p>
      <w:pPr>
        <w:pStyle w:val="Compact"/>
        <w:numPr>
          <w:numId w:val="1009"/>
          <w:ilvl w:val="1"/>
        </w:numPr>
      </w:pPr>
      <w:r>
        <w:t xml:space="preserve">automatyczne podsumowania, </w:t>
      </w:r>
    </w:p>
    <w:p>
      <w:pPr>
        <w:pStyle w:val="Compact"/>
        <w:numPr>
          <w:numId w:val="1009"/>
          <w:ilvl w:val="1"/>
        </w:numPr>
      </w:pPr>
      <w:r>
        <w:t xml:space="preserve">filtr zaawansowany.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Tabele przestawne i wykresy przestawne:</w:t>
      </w:r>
    </w:p>
    <w:p>
      <w:pPr>
        <w:pStyle w:val="Compact"/>
        <w:numPr>
          <w:numId w:val="1010"/>
          <w:ilvl w:val="1"/>
        </w:numPr>
      </w:pPr>
      <w:r>
        <w:t xml:space="preserve">kontrolowanie poprawności danych,</w:t>
      </w:r>
    </w:p>
    <w:p>
      <w:pPr>
        <w:pStyle w:val="Compact"/>
        <w:numPr>
          <w:numId w:val="1010"/>
          <w:ilvl w:val="1"/>
        </w:numPr>
      </w:pPr>
      <w:r>
        <w:t xml:space="preserve">układy tabel: kompaktowy, konspekt i tabelaryczny,</w:t>
      </w:r>
    </w:p>
    <w:p>
      <w:pPr>
        <w:pStyle w:val="Compact"/>
        <w:numPr>
          <w:numId w:val="1010"/>
          <w:ilvl w:val="1"/>
        </w:numPr>
      </w:pPr>
      <w:r>
        <w:t xml:space="preserve">grupowanie danych w tabelach przestawnych (grupowanie wg. czasu, liczb, tekstu),</w:t>
      </w:r>
    </w:p>
    <w:p>
      <w:pPr>
        <w:pStyle w:val="Compact"/>
        <w:numPr>
          <w:numId w:val="1010"/>
          <w:ilvl w:val="1"/>
        </w:numPr>
      </w:pPr>
      <w:r>
        <w:t xml:space="preserve">wykresy przestawne.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Wizualizacja danych czyli zaawansowane wykresy:</w:t>
      </w:r>
    </w:p>
    <w:p>
      <w:pPr>
        <w:pStyle w:val="Compact"/>
        <w:numPr>
          <w:numId w:val="1011"/>
          <w:ilvl w:val="1"/>
        </w:numPr>
      </w:pPr>
      <w:r>
        <w:t xml:space="preserve">przedstawienie danych o różnych rzędach wielkości,</w:t>
      </w:r>
    </w:p>
    <w:p>
      <w:pPr>
        <w:pStyle w:val="Compact"/>
        <w:numPr>
          <w:numId w:val="1011"/>
          <w:ilvl w:val="1"/>
        </w:numPr>
      </w:pPr>
      <w:r>
        <w:t xml:space="preserve">własny szablon wykresy.</w:t>
      </w:r>
      <w:r>
        <w:br w:type="textWrapping"/>
      </w:r>
      <w:r>
        <w:t xml:space="preserve"> </w:t>
      </w:r>
    </w:p>
    <w:p>
      <w:pPr>
        <w:pStyle w:val="Nagwek1"/>
      </w:pPr>
      <w:bookmarkStart w:id="31" w:name="koszt-inwestycji"/>
      <w:r>
        <w:t xml:space="preserve">Koszt inwestycji</w:t>
      </w:r>
      <w:bookmarkEnd w:id="31"/>
    </w:p>
    <w:p>
      <w:pPr>
        <w:pStyle w:val="FirstParagraph"/>
      </w:pPr>
      <w:r>
        <w:t xml:space="preserve">!!! Przy zgłoszeniu do 19 luty 2021r. obowiązuje cena 720 zł. Po tym terminie koszt wynosi 820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!!Dla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2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2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2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3" w:name="informacje-dodatkowe"/>
      <w:r>
        <w:t xml:space="preserve">Informacje dodatkowe</w:t>
      </w:r>
      <w:bookmarkEnd w:id="33"/>
    </w:p>
    <w:p>
      <w:pPr>
        <w:pStyle w:val="FirstParagraph"/>
      </w:pPr>
      <w:r>
        <w:t xml:space="preserve">Szkolenie onlnie będzie realizowane w blokach</w:t>
      </w:r>
      <w:r>
        <w:rPr>
          <w:b/>
        </w:rPr>
        <w:t xml:space="preserve"> 5x2h</w:t>
      </w:r>
    </w:p>
    <w:p>
      <w:pPr>
        <w:pStyle w:val="Nagwek1"/>
      </w:pPr>
      <w:bookmarkStart w:id="34" w:name="kontakt"/>
      <w:r>
        <w:t xml:space="preserve">Kontakt</w:t>
      </w:r>
      <w:bookmarkEnd w:id="34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5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49d3e78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b531c30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24ae46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image" Id="rId28" Target="media/rId28.jpg" /><Relationship Type="http://schemas.openxmlformats.org/officeDocument/2006/relationships/hyperlink" Id="rId35" Target="/cdn-cgi/l/email-protection" TargetMode="External" /><Relationship Type="http://schemas.openxmlformats.org/officeDocument/2006/relationships/hyperlink" Id="rId32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/cdn-cgi/l/email-protection" TargetMode="External" /><Relationship Type="http://schemas.openxmlformats.org/officeDocument/2006/relationships/hyperlink" Id="rId32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MS Excel – od podstaw do analiz biznesowych</dc:title>
  <dc:creator/>
  <cp:keywords/>
  <dcterms:created xsi:type="dcterms:W3CDTF">2021-02-12T08:14:26Z</dcterms:created>
  <dcterms:modified xsi:type="dcterms:W3CDTF">2021-02-12T08:14:26Z</dcterms:modified>
</cp:coreProperties>
</file>