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media/image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ytu"/>
      </w:pPr>
      <w:r>
        <w:t xml:space="preserve">Szkolenie</w:t>
      </w:r>
      <w:r>
        <w:t xml:space="preserve"> </w:t>
      </w:r>
      <w:r>
        <w:t xml:space="preserve">online</w:t>
      </w:r>
      <w:r>
        <w:t xml:space="preserve"> </w:t>
      </w:r>
      <w:r>
        <w:t xml:space="preserve">:</w:t>
      </w:r>
      <w:r>
        <w:t xml:space="preserve"> </w:t>
      </w:r>
      <w:r>
        <w:t xml:space="preserve">MS</w:t>
      </w:r>
      <w:r>
        <w:t xml:space="preserve"> </w:t>
      </w:r>
      <w:r>
        <w:t xml:space="preserve">Project</w:t>
      </w:r>
      <w:r>
        <w:t xml:space="preserve"> </w:t>
      </w:r>
      <w:r>
        <w:t xml:space="preserve">–</w:t>
      </w:r>
      <w:r>
        <w:t xml:space="preserve"> </w:t>
      </w:r>
      <w:r>
        <w:t xml:space="preserve">poziom</w:t>
      </w:r>
      <w:r>
        <w:t xml:space="preserve"> </w:t>
      </w:r>
      <w:r>
        <w:t xml:space="preserve">podstawowy</w:t>
      </w:r>
    </w:p>
    <w:p>
      <w:pPr>
        <w:pStyle w:val="Nagwek1"/>
      </w:pPr>
      <w:bookmarkStart w:id="23" w:name="terminy-szkolenia"/>
      <w:r>
        <w:t xml:space="preserve">Terminy szkolenia</w:t>
      </w:r>
      <w:bookmarkEnd w:id="23"/>
    </w:p>
    <w:p>
      <w:pPr>
        <w:pStyle w:val="Compact"/>
        <w:numPr>
          <w:numId w:val="1001"/>
          <w:ilvl w:val="0"/>
        </w:numPr>
      </w:pPr>
      <w:r>
        <w:t xml:space="preserve">do ustalenia Online</w:t>
      </w:r>
    </w:p>
    <w:p>
      <w:pPr>
        <w:pStyle w:val="Nagwek1"/>
      </w:pPr>
      <w:bookmarkStart w:id="24" w:name="opis-szkolenia-i-cel"/>
      <w:r>
        <w:t xml:space="preserve">Opis szkolenia i cel</w:t>
      </w:r>
      <w:bookmarkEnd w:id="24"/>
    </w:p>
    <w:p>
      <w:pPr>
        <w:pStyle w:val="FirstParagraph"/>
      </w:pPr>
      <w:r>
        <w:t xml:space="preserve">Czy narzędzia informatyczne są trudne w opanowaniu? My uważamy, że nie. Opanowanie ich obsługi może być osiągnięte z przyjemnością oraz stanie się źródłem satysfakcji, mając na uwadze chociażby zaoszczędzony czas. Przecież takie tematy, jak przygotowanie raportów, weryfikacja - kalkulacja ścieżki - łańcucha krytycznego, bilansowanie zasobów, opracowanie WBS nie musi być wykonywane tylko „na papierze” czy też, jak to bywa na wielu szkoleniach „na ścianie”. Ostatecznym rozstrzygnięciem efektywności pracy jest jakość uzyskanego wyniku i nakład poniesiony za jego osiągnięcie. Nasze zajęcia umożliwiają Państwu usprawnienie obu tych parametrów.</w:t>
      </w:r>
    </w:p>
    <w:p>
      <w:pPr>
        <w:pStyle w:val="Nagwek1"/>
      </w:pPr>
      <w:bookmarkStart w:id="25" w:name="korzyści-dla-uczestników"/>
      <w:r>
        <w:t xml:space="preserve">Korzyści dla uczestników</w:t>
      </w:r>
      <w:bookmarkEnd w:id="25"/>
    </w:p>
    <w:p>
      <w:pPr>
        <w:pStyle w:val="Compact"/>
        <w:numPr>
          <w:numId w:val="1003"/>
          <w:ilvl w:val="0"/>
        </w:numPr>
      </w:pPr>
      <w:r>
        <w:t xml:space="preserve">warsztatowe, szczegółowe poznanie MS Project,</w:t>
      </w:r>
    </w:p>
    <w:p>
      <w:pPr>
        <w:pStyle w:val="Compact"/>
        <w:numPr>
          <w:numId w:val="1003"/>
          <w:ilvl w:val="0"/>
        </w:numPr>
      </w:pPr>
      <w:r>
        <w:t xml:space="preserve">oszczędność czasu pracy i poprawienie jakości uzyskiwanych danych planistycznych,</w:t>
      </w:r>
    </w:p>
    <w:p>
      <w:pPr>
        <w:pStyle w:val="Compact"/>
        <w:numPr>
          <w:numId w:val="1003"/>
          <w:ilvl w:val="0"/>
        </w:numPr>
      </w:pPr>
      <w:r>
        <w:t xml:space="preserve">wsparcie komunikacji w firmie poprzez brak powielania danych,</w:t>
      </w:r>
    </w:p>
    <w:p>
      <w:pPr>
        <w:pStyle w:val="Compact"/>
        <w:numPr>
          <w:numId w:val="1003"/>
          <w:ilvl w:val="0"/>
        </w:numPr>
      </w:pPr>
      <w:r>
        <w:t xml:space="preserve">promocja standaryzacji działań,</w:t>
      </w:r>
    </w:p>
    <w:p>
      <w:pPr>
        <w:pStyle w:val="Compact"/>
        <w:numPr>
          <w:numId w:val="1003"/>
          <w:ilvl w:val="0"/>
        </w:numPr>
      </w:pPr>
      <w:r>
        <w:t xml:space="preserve">możliwość użycia wiedzy na projektach inwestycyjnych, sprzedażnych np. wdrożenie nowego produktu, przeniesienie linii produkcyjnej, budowa magazynu, instalacje systemów ERP – WMS, rozwijanie usprawnień KAIZEN, reorganizacje, rozwój łańcucha dostaw itd.</w:t>
      </w:r>
    </w:p>
    <w:p>
      <w:pPr>
        <w:pStyle w:val="Nagwek1"/>
      </w:pPr>
      <w:bookmarkStart w:id="26" w:name="metody-szkolenia"/>
      <w:r>
        <w:t xml:space="preserve">Metody szkolenia</w:t>
      </w:r>
      <w:bookmarkEnd w:id="26"/>
    </w:p>
    <w:p>
      <w:pPr>
        <w:pStyle w:val="Compact"/>
        <w:numPr>
          <w:numId w:val="1004"/>
          <w:ilvl w:val="0"/>
        </w:numPr>
      </w:pPr>
      <w:r>
        <w:t xml:space="preserve">warsztaty, ćwiczenia, prace z oprogramowaniem,</w:t>
      </w:r>
    </w:p>
    <w:p>
      <w:pPr>
        <w:pStyle w:val="Compact"/>
        <w:numPr>
          <w:numId w:val="1004"/>
          <w:ilvl w:val="0"/>
        </w:numPr>
      </w:pPr>
      <w:r>
        <w:t xml:space="preserve">wizualizacje-rysunki wykonywane są na tablecie co daje automatyczny dostęp do wersji elektronicznej.</w:t>
      </w:r>
    </w:p>
    <w:p>
      <w:pPr>
        <w:pStyle w:val="Nagwek1"/>
      </w:pPr>
      <w:bookmarkStart w:id="27" w:name="czas-trwania"/>
      <w:r>
        <w:t xml:space="preserve">Czas trwania</w:t>
      </w:r>
      <w:bookmarkEnd w:id="27"/>
    </w:p>
    <w:p>
      <w:pPr>
        <w:pStyle w:val="Compact"/>
      </w:pPr>
      <w:r>
        <w:t xml:space="preserve">16 godzin dydaktycznych - 2 dni</w:t>
      </w:r>
    </w:p>
    <w:p>
      <w:pPr>
        <w:pStyle w:val="Nagwek1"/>
      </w:pPr>
      <w:bookmarkStart w:id="28" w:name="program-szkolenia"/>
      <w:r>
        <w:t xml:space="preserve">Program szkolenia</w:t>
      </w:r>
      <w:bookmarkEnd w:id="28"/>
    </w:p>
    <w:p>
      <w:pPr>
        <w:pStyle w:val="Compact"/>
      </w:pPr>
      <w:r>
        <w:t xml:space="preserve">Dzień I</w:t>
      </w:r>
    </w:p>
    <w:p>
      <w:pPr>
        <w:pStyle w:val="Compact"/>
        <w:numPr>
          <w:numId w:val="1005"/>
          <w:ilvl w:val="0"/>
        </w:numPr>
      </w:pPr>
      <w:r>
        <w:t xml:space="preserve">Wprowadzenie do pracy:</w:t>
      </w:r>
    </w:p>
    <w:p>
      <w:pPr>
        <w:pStyle w:val="Compact"/>
        <w:numPr>
          <w:numId w:val="1006"/>
          <w:ilvl w:val="1"/>
        </w:numPr>
      </w:pPr>
      <w:r>
        <w:t xml:space="preserve">szybka i bezstresowa weryfikacja aktualnej wiedzy grupy o MS Project 2016,</w:t>
      </w:r>
    </w:p>
    <w:p>
      <w:pPr>
        <w:pStyle w:val="Compact"/>
        <w:numPr>
          <w:numId w:val="1006"/>
          <w:ilvl w:val="1"/>
        </w:numPr>
      </w:pPr>
      <w:r>
        <w:t xml:space="preserve">określenie dodatkowych życzeń uczestników.</w:t>
      </w:r>
    </w:p>
    <w:p>
      <w:pPr>
        <w:pStyle w:val="Compact"/>
        <w:numPr>
          <w:numId w:val="1005"/>
          <w:ilvl w:val="0"/>
        </w:numPr>
      </w:pPr>
      <w:r>
        <w:t xml:space="preserve">Zapoznanie się z programem MS Project:</w:t>
      </w:r>
    </w:p>
    <w:p>
      <w:pPr>
        <w:pStyle w:val="Compact"/>
        <w:numPr>
          <w:numId w:val="1007"/>
          <w:ilvl w:val="1"/>
        </w:numPr>
      </w:pPr>
      <w:r>
        <w:t xml:space="preserve">ekran programu, ikony, polecenia, proste przykłady – manipulowanie interfejsem.</w:t>
      </w:r>
    </w:p>
    <w:p>
      <w:pPr>
        <w:pStyle w:val="Compact"/>
        <w:numPr>
          <w:numId w:val="1005"/>
          <w:ilvl w:val="0"/>
        </w:numPr>
      </w:pPr>
      <w:r>
        <w:t xml:space="preserve">Definiowanie projektu:</w:t>
      </w:r>
    </w:p>
    <w:p>
      <w:pPr>
        <w:pStyle w:val="Compact"/>
        <w:numPr>
          <w:numId w:val="1008"/>
          <w:ilvl w:val="1"/>
        </w:numPr>
      </w:pPr>
      <w:r>
        <w:t xml:space="preserve">określenie celu przedsięwzięcia, założenie nowego projektu, określenie kierunku harmonogramowania, analiza zalet i ograniczeń przyjętego kierunku harmonogramowania,</w:t>
      </w:r>
    </w:p>
    <w:p>
      <w:pPr>
        <w:pStyle w:val="Compact"/>
        <w:numPr>
          <w:numId w:val="1008"/>
          <w:ilvl w:val="1"/>
        </w:numPr>
      </w:pPr>
      <w:r>
        <w:t xml:space="preserve">określenie wartości domyślnych dla planu przedsięwzięcia (typ zadań, definiowanie jednostek),</w:t>
      </w:r>
    </w:p>
    <w:p>
      <w:pPr>
        <w:pStyle w:val="Compact"/>
        <w:numPr>
          <w:numId w:val="1008"/>
          <w:ilvl w:val="1"/>
        </w:numPr>
      </w:pPr>
      <w:r>
        <w:t xml:space="preserve">konsekwencje przyjmowania różnych układów wartości domyślnych dla późniejszej realizacji projektu.</w:t>
      </w:r>
    </w:p>
    <w:p>
      <w:pPr>
        <w:pStyle w:val="Compact"/>
        <w:numPr>
          <w:numId w:val="1005"/>
          <w:ilvl w:val="0"/>
        </w:numPr>
      </w:pPr>
      <w:r>
        <w:t xml:space="preserve">Definiowanie danych podstawowych:</w:t>
      </w:r>
    </w:p>
    <w:p>
      <w:pPr>
        <w:pStyle w:val="Compact"/>
        <w:numPr>
          <w:numId w:val="1009"/>
          <w:ilvl w:val="1"/>
        </w:numPr>
      </w:pPr>
      <w:r>
        <w:t xml:space="preserve">definiowanie/skopiowanie kalendarza projektu,</w:t>
      </w:r>
    </w:p>
    <w:p>
      <w:pPr>
        <w:pStyle w:val="Compact"/>
        <w:numPr>
          <w:numId w:val="1009"/>
          <w:ilvl w:val="1"/>
        </w:numPr>
      </w:pPr>
      <w:r>
        <w:t xml:space="preserve">identyfikacja zasobów - sezonowość, kategorie zaszeregowania, modyfikacje kalendarza dla zasobów i dla zadań,</w:t>
      </w:r>
    </w:p>
    <w:p>
      <w:pPr>
        <w:pStyle w:val="Compact"/>
        <w:numPr>
          <w:numId w:val="1009"/>
          <w:ilvl w:val="1"/>
        </w:numPr>
      </w:pPr>
      <w:r>
        <w:t xml:space="preserve">hierarchia i interakcja między kalendarzami. Zarządzanie priorytetami projektów.</w:t>
      </w:r>
    </w:p>
    <w:p>
      <w:pPr>
        <w:pStyle w:val="Compact"/>
        <w:numPr>
          <w:numId w:val="1005"/>
          <w:ilvl w:val="0"/>
        </w:numPr>
      </w:pPr>
      <w:r>
        <w:t xml:space="preserve">Planowanie przedsięwzięcia:</w:t>
      </w:r>
    </w:p>
    <w:p>
      <w:pPr>
        <w:pStyle w:val="Compact"/>
        <w:numPr>
          <w:numId w:val="1010"/>
          <w:ilvl w:val="1"/>
        </w:numPr>
      </w:pPr>
      <w:r>
        <w:t xml:space="preserve">zbudowanie struktury podziału prac – WBS,</w:t>
      </w:r>
    </w:p>
    <w:p>
      <w:pPr>
        <w:pStyle w:val="Compact"/>
        <w:numPr>
          <w:numId w:val="1010"/>
          <w:ilvl w:val="1"/>
        </w:numPr>
      </w:pPr>
      <w:r>
        <w:t xml:space="preserve">wprowadzenie zadań wraz ze zdefiniowanym priorytetem. Interakcja priorytetów zadań i projektów. Terminy ostateczne dla zadań,</w:t>
      </w:r>
    </w:p>
    <w:p>
      <w:pPr>
        <w:pStyle w:val="Compact"/>
        <w:numPr>
          <w:numId w:val="1010"/>
          <w:ilvl w:val="1"/>
        </w:numPr>
      </w:pPr>
      <w:r>
        <w:t xml:space="preserve">przydzielanie zasobów (przydzielanie procentowe, jak i w oparciu o manualnie podawane roboczogodziny),</w:t>
      </w:r>
    </w:p>
    <w:p>
      <w:pPr>
        <w:pStyle w:val="Compact"/>
        <w:numPr>
          <w:numId w:val="1010"/>
          <w:ilvl w:val="1"/>
        </w:numPr>
      </w:pPr>
      <w:r>
        <w:t xml:space="preserve">wybór kategorii zaszeregowania na zadaniach. Przydzielenie kosztów stałych do zadań. Kalkulacje łącznych kosztów, jak i dodatnich i ujemnych przepływów pieniężnych w projekcie,</w:t>
      </w:r>
    </w:p>
    <w:p>
      <w:pPr>
        <w:pStyle w:val="Compact"/>
        <w:numPr>
          <w:numId w:val="1010"/>
          <w:ilvl w:val="1"/>
        </w:numPr>
      </w:pPr>
      <w:r>
        <w:t xml:space="preserve">bilansowanie obciążenia zasobów – metody manualne i automatyczna. Zachowanie planu bazowego – budżetu projektu, jak i planów pośrednich. Wykorzystywanie kolumn niestandardowych dla rozszerzenia zakresu przechowywanych informacji.</w:t>
      </w:r>
    </w:p>
    <w:p>
      <w:pPr>
        <w:pStyle w:val="FirstParagraph"/>
      </w:pPr>
      <w:r>
        <w:t xml:space="preserve">Dzień II</w:t>
      </w:r>
    </w:p>
    <w:p>
      <w:pPr>
        <w:pStyle w:val="Compact"/>
        <w:numPr>
          <w:numId w:val="1011"/>
          <w:ilvl w:val="0"/>
        </w:numPr>
      </w:pPr>
      <w:r>
        <w:t xml:space="preserve">Realizacja i kontrola projektu:</w:t>
      </w:r>
    </w:p>
    <w:p>
      <w:pPr>
        <w:pStyle w:val="Compact"/>
        <w:numPr>
          <w:numId w:val="1012"/>
          <w:ilvl w:val="1"/>
        </w:numPr>
      </w:pPr>
      <w:r>
        <w:t xml:space="preserve">kontrola realizacji projektu. Bilansowanie obciążenia zasobów w trakcie realizacji,</w:t>
      </w:r>
    </w:p>
    <w:p>
      <w:pPr>
        <w:pStyle w:val="Compact"/>
        <w:numPr>
          <w:numId w:val="1012"/>
          <w:ilvl w:val="1"/>
        </w:numPr>
      </w:pPr>
      <w:r>
        <w:t xml:space="preserve">raportowanie zaawansowania realizacji prac w oparciu o raportowanie procentowe, jak i manualne wykonanych roboczogodzin,</w:t>
      </w:r>
    </w:p>
    <w:p>
      <w:pPr>
        <w:pStyle w:val="Compact"/>
        <w:numPr>
          <w:numId w:val="1012"/>
          <w:ilvl w:val="1"/>
        </w:numPr>
      </w:pPr>
      <w:r>
        <w:t xml:space="preserve">różne metody raportowania efektywności realizacji prac,</w:t>
      </w:r>
    </w:p>
    <w:p>
      <w:pPr>
        <w:pStyle w:val="Compact"/>
        <w:numPr>
          <w:numId w:val="1012"/>
          <w:ilvl w:val="1"/>
        </w:numPr>
      </w:pPr>
      <w:r>
        <w:t xml:space="preserve">podział projektu i przenoszenie fragmentów sieci na najbliższe dostępne terminy.</w:t>
      </w:r>
    </w:p>
    <w:p>
      <w:pPr>
        <w:pStyle w:val="Compact"/>
        <w:numPr>
          <w:numId w:val="1011"/>
          <w:ilvl w:val="0"/>
        </w:numPr>
      </w:pPr>
      <w:r>
        <w:t xml:space="preserve">Praca w grupie projektowej:</w:t>
      </w:r>
    </w:p>
    <w:p>
      <w:pPr>
        <w:pStyle w:val="Compact"/>
        <w:numPr>
          <w:numId w:val="1013"/>
          <w:ilvl w:val="1"/>
        </w:numPr>
      </w:pPr>
      <w:r>
        <w:t xml:space="preserve">praca na wielu projektach jednocześnie,</w:t>
      </w:r>
    </w:p>
    <w:p>
      <w:pPr>
        <w:pStyle w:val="Compact"/>
        <w:numPr>
          <w:numId w:val="1013"/>
          <w:ilvl w:val="1"/>
        </w:numPr>
      </w:pPr>
      <w:r>
        <w:t xml:space="preserve">dostosowanie interfejsu do wymogów informacyjnych dla pracy na wielu projektach Zagnieżdżanie projektów,</w:t>
      </w:r>
    </w:p>
    <w:p>
      <w:pPr>
        <w:pStyle w:val="Compact"/>
        <w:numPr>
          <w:numId w:val="1013"/>
          <w:ilvl w:val="1"/>
        </w:numPr>
      </w:pPr>
      <w:r>
        <w:t xml:space="preserve">kalkulacja ścieżek krytycznych dla indywidualnych jak i połączonych projektów,</w:t>
      </w:r>
    </w:p>
    <w:p>
      <w:pPr>
        <w:pStyle w:val="Compact"/>
        <w:numPr>
          <w:numId w:val="1013"/>
          <w:ilvl w:val="1"/>
        </w:numPr>
      </w:pPr>
      <w:r>
        <w:t xml:space="preserve">omówienie możliwość pracy w sieci wraz z zaletami, jak i aspektami technicznymi takiej organizacji pracy.</w:t>
      </w:r>
    </w:p>
    <w:p>
      <w:pPr>
        <w:pStyle w:val="Compact"/>
        <w:numPr>
          <w:numId w:val="1011"/>
          <w:ilvl w:val="0"/>
        </w:numPr>
      </w:pPr>
      <w:r>
        <w:t xml:space="preserve">Dostarczanie informacji zarządczej dla projektu:</w:t>
      </w:r>
    </w:p>
    <w:p>
      <w:pPr>
        <w:pStyle w:val="Compact"/>
        <w:numPr>
          <w:numId w:val="1014"/>
          <w:ilvl w:val="1"/>
        </w:numPr>
      </w:pPr>
      <w:r>
        <w:t xml:space="preserve">analiza wartość uzyskanej - Earned Value,</w:t>
      </w:r>
    </w:p>
    <w:p>
      <w:pPr>
        <w:pStyle w:val="Compact"/>
        <w:numPr>
          <w:numId w:val="1014"/>
          <w:ilvl w:val="1"/>
        </w:numPr>
      </w:pPr>
      <w:r>
        <w:t xml:space="preserve">raportowanie z projektu – własne raporty. Definiowanie własnych kolumn wyliczających wskaźniki finansowe. Analiza ryzyka w projekcie – obliczenia. Wykorzystywanie ikonografii dla sygnalizowania przekroczenia zadanej wartość wskaźnika,</w:t>
      </w:r>
    </w:p>
    <w:p>
      <w:pPr>
        <w:pStyle w:val="Compact"/>
        <w:numPr>
          <w:numId w:val="1014"/>
          <w:ilvl w:val="1"/>
        </w:numPr>
      </w:pPr>
      <w:r>
        <w:t xml:space="preserve">tworzenie list wyboru dla predefiniowanych kolumn,</w:t>
      </w:r>
    </w:p>
    <w:p>
      <w:pPr>
        <w:pStyle w:val="Compact"/>
        <w:numPr>
          <w:numId w:val="1014"/>
          <w:ilvl w:val="1"/>
        </w:numPr>
      </w:pPr>
      <w:r>
        <w:t xml:space="preserve">wykresy graficzne – eksport danych do excel’a.</w:t>
      </w:r>
    </w:p>
    <w:p>
      <w:pPr>
        <w:pStyle w:val="Compact"/>
        <w:numPr>
          <w:numId w:val="1011"/>
          <w:ilvl w:val="0"/>
        </w:numPr>
      </w:pPr>
      <w:r>
        <w:t xml:space="preserve">Symulacja cyklu życia projektu:</w:t>
      </w:r>
    </w:p>
    <w:p>
      <w:pPr>
        <w:pStyle w:val="Compact"/>
        <w:numPr>
          <w:numId w:val="1015"/>
          <w:ilvl w:val="1"/>
        </w:numPr>
      </w:pPr>
      <w:r>
        <w:t xml:space="preserve">szybkie przejście przez etapy definiowania, planowania i realizacji indywidualnego mini-projektu obranego przez każdego z uczestników – w zależności o życzenia grupy i zapasu czasu pozostałego w szkoleniu.</w:t>
      </w:r>
    </w:p>
    <w:p>
      <w:pPr>
        <w:pStyle w:val="Compact"/>
        <w:numPr>
          <w:numId w:val="1011"/>
          <w:ilvl w:val="0"/>
        </w:numPr>
      </w:pPr>
      <w:r>
        <w:t xml:space="preserve">Podsumowanie zajęć:</w:t>
      </w:r>
    </w:p>
    <w:p>
      <w:pPr>
        <w:pStyle w:val="Compact"/>
        <w:numPr>
          <w:numId w:val="1016"/>
          <w:ilvl w:val="1"/>
        </w:numPr>
      </w:pPr>
      <w:r>
        <w:t xml:space="preserve">omówienie zdobytych doświadczeń, dobrych praktyk na egzamin,</w:t>
      </w:r>
    </w:p>
    <w:p>
      <w:pPr>
        <w:pStyle w:val="Compact"/>
        <w:numPr>
          <w:numId w:val="1016"/>
          <w:ilvl w:val="1"/>
        </w:numPr>
      </w:pPr>
      <w:r>
        <w:t xml:space="preserve">sesja ocen.</w:t>
      </w:r>
    </w:p>
    <w:p>
      <w:pPr>
        <w:pStyle w:val="Nagwek1"/>
      </w:pPr>
      <w:bookmarkStart w:id="29" w:name="koszt-inwestycji"/>
      <w:r>
        <w:t xml:space="preserve">Koszt inwestycji</w:t>
      </w:r>
      <w:bookmarkEnd w:id="29"/>
    </w:p>
    <w:p>
      <w:pPr>
        <w:pStyle w:val="FirstParagraph"/>
      </w:pPr>
      <w:r>
        <w:t xml:space="preserve">Przy zgłoszeniu do 31 grudnia 2021r. obowiązuje cena 720 zł. Po tym terminie koszt wynosi 720 zł. </w:t>
      </w:r>
    </w:p>
    <w:p>
      <w:pPr>
        <w:pStyle w:val="Tekstpodstawowy"/>
      </w:pPr>
      <w:r>
        <w:t xml:space="preserve">Cena dotyczy jednej osoby i zawiera: udział w szkoleniu, materiały szkoleniowe, obiad, przerwy kawowe, certyfikat ukończenia szkolenia.</w:t>
      </w:r>
    </w:p>
    <w:p>
      <w:pPr>
        <w:pStyle w:val="Tekstpodstawowy"/>
      </w:pPr>
      <w:r>
        <w:t xml:space="preserve">Do podanej powyżej kwoty zostanie doliczony VAT w wysokości 23%.</w:t>
      </w:r>
    </w:p>
    <w:p>
      <w:pPr>
        <w:pStyle w:val="Tekstpodstawowy"/>
      </w:pPr>
      <w:r>
        <w:t xml:space="preserve">Dla instytucji budżetowych i pozostałych firm, które szkolenie finansują w ponad 70% z środków publicznych, istnieje możliwość wystawienia faktury VAT bez podatku VAT (ze stawką zwolnioną).</w:t>
      </w:r>
    </w:p>
    <w:p>
      <w:pPr>
        <w:pStyle w:val="Tekstpodstawowy"/>
      </w:pPr>
      <w:r>
        <w:t xml:space="preserve">Aby uzyskać taką fakturę należy:</w:t>
      </w:r>
    </w:p>
    <w:p>
      <w:pPr>
        <w:pStyle w:val="Compact"/>
        <w:numPr>
          <w:numId w:val="1017"/>
          <w:ilvl w:val="0"/>
        </w:numPr>
      </w:pPr>
      <w:r>
        <w:t xml:space="preserve">pokryć koszt szkolenia w przynajmniej 70% z środków publicznych,</w:t>
      </w:r>
    </w:p>
    <w:p>
      <w:pPr>
        <w:pStyle w:val="Compact"/>
        <w:numPr>
          <w:numId w:val="1017"/>
          <w:ilvl w:val="0"/>
        </w:numPr>
      </w:pPr>
      <w:r>
        <w:t xml:space="preserve">przesłać do nas podpisane oświadczenie o finansowaniu usługi szkoleniowej ze środków publicznych.</w:t>
      </w:r>
    </w:p>
    <w:p>
      <w:pPr>
        <w:pStyle w:val="FirstParagraph"/>
      </w:pPr>
      <w:hyperlink r:id="rId30">
        <w:r>
          <w:rPr>
            <w:rStyle w:val="Hipercze"/>
          </w:rPr>
          <w:t xml:space="preserve">Wzór oświadczenia do pobrania</w:t>
        </w:r>
      </w:hyperlink>
    </w:p>
    <w:p>
      <w:pPr>
        <w:pStyle w:val="Nagwek1"/>
      </w:pPr>
      <w:bookmarkStart w:id="31" w:name="informacje-dodatkowe"/>
      <w:r>
        <w:t xml:space="preserve">Informacje dodatkowe</w:t>
      </w:r>
      <w:bookmarkEnd w:id="31"/>
    </w:p>
    <w:p>
      <w:pPr>
        <w:pStyle w:val="Compact"/>
        <w:numPr>
          <w:numId w:val="1018"/>
          <w:ilvl w:val="0"/>
        </w:numPr>
      </w:pPr>
      <w:r>
        <w:rPr>
          <w:b/>
        </w:rPr>
        <w:t xml:space="preserve">Formuła szkolenia online</w:t>
      </w:r>
    </w:p>
    <w:p>
      <w:pPr>
        <w:pStyle w:val="FirstParagraph"/>
      </w:pPr>
      <w:r>
        <w:t xml:space="preserve">Szkolenie realizowane jest w formule online. Uczestnicy za pośrednictwem wygenerowanego przez trenera zaproszenia online, dołączają się do wirtualnej sali. Przebieg szkolenia jest bardzo zbliżony do szkolenia stacjonarnego. Uczestnicy mogą zadawać trenerowi pytania, dzięki czemu zachowana jest pełna interaktywność. Podczas trwania szkolenia, mają Państwo zapewnioną obsługę techniczną, gdyby wystąpiły jakiekolwiek problemy. Wszystkie materiały szkoleniowe otrzymują Państwo w postaci pliku PDF. Szkolenie występuje także w formie stacjonarnej. Zapraszamy do zapoznania się z dostępnymi terminami na stronie  </w:t>
      </w:r>
      <w:hyperlink r:id="rId32">
        <w:r>
          <w:rPr>
            <w:rStyle w:val="Hipercze"/>
          </w:rPr>
          <w:t xml:space="preserve">Stacjonarne szkolenie - MS Project</w:t>
        </w:r>
      </w:hyperlink>
    </w:p>
    <w:p>
      <w:pPr>
        <w:pStyle w:val="Nagwek1"/>
      </w:pPr>
      <w:bookmarkStart w:id="33" w:name="kontakt"/>
      <w:r>
        <w:t xml:space="preserve">Kontakt</w:t>
      </w:r>
      <w:bookmarkEnd w:id="33"/>
    </w:p>
    <w:p>
      <w:pPr>
        <w:pStyle w:val="FirstParagraph"/>
      </w:pPr>
      <w:r>
        <w:t xml:space="preserve">Zapraszamy do kontaktu,</w:t>
      </w:r>
      <w:r>
        <w:br w:type="textWrapping"/>
      </w:r>
      <w:r>
        <w:rPr>
          <w:b/>
        </w:rPr>
        <w:t xml:space="preserve">Progress Project Sp. z o.o.</w:t>
      </w:r>
      <w:r>
        <w:br w:type="textWrapping"/>
      </w:r>
      <w:r>
        <w:t xml:space="preserve">ul. Sosnowa 35</w:t>
      </w:r>
      <w:r>
        <w:br w:type="textWrapping"/>
      </w:r>
      <w:r>
        <w:t xml:space="preserve">05-807 Podkowa Leśna</w:t>
      </w:r>
      <w:r>
        <w:br w:type="textWrapping"/>
      </w:r>
      <w:r>
        <w:t xml:space="preserve">tel.: 22 460 46 00</w:t>
      </w:r>
      <w:r>
        <w:br w:type="textWrapping"/>
      </w:r>
      <w:r>
        <w:t xml:space="preserve">fax: 22 460 46 04</w:t>
      </w:r>
      <w:r>
        <w:br w:type="textWrapping"/>
      </w:r>
      <w:r>
        <w:t xml:space="preserve">email:</w:t>
      </w:r>
      <w:r>
        <w:t xml:space="preserve"> </w:t>
      </w:r>
      <w:hyperlink r:id="rId34">
        <w:r>
          <w:rPr>
            <w:rStyle w:val="Hipercze"/>
          </w:rPr>
          <w:t xml:space="preserve">[email protected]</w:t>
        </w:r>
      </w:hyperlink>
      <w:r>
        <w:br w:type="textWrapping"/>
      </w:r>
      <w:r>
        <w:t xml:space="preserve">www.progressproject.pl</w:t>
      </w:r>
      <w:r>
        <w:br w:type="textWrapping"/>
      </w:r>
    </w:p>
    <w:sectPr w:rsidR="00E81404" w:rsidSect="00583B03">
      <w:headerReference w:type="even" r:id="rId11"/>
      <w:headerReference w:type="default" r:id="rId10"/>
      <w:footerReference w:type="even" r:id="rId13"/>
      <w:footerReference w:type="default" r:id="rId12"/>
      <w:headerReference w:type="first" r:id="rId9"/>
      <w:footerReference w:type="first" r:id="rId14"/>
      <w:pgSz w:w="11906" w:h="16838"/>
      <w:pgMar w:top="1417" w:right="1417" w:bottom="1417" w:left="1417" w:header="0" w:footer="708" w:gutter="0"/>
      <w:cols w:space="708"/>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A9EA" w14:textId="77777777" w:rsidR="004F7401" w:rsidRDefault="004F74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24016"/>
      <w:docPartObj>
        <w:docPartGallery w:val="Page Numbers (Bottom of Page)"/>
        <w:docPartUnique/>
      </w:docPartObj>
    </w:sdtPr>
    <w:sdtEndPr/>
    <w:sdtContent>
      <w:p w14:paraId="47BAF528" w14:textId="77777777" w:rsidR="00583B03" w:rsidRDefault="00583B03">
        <w:pPr>
          <w:pStyle w:val="Stopka"/>
          <w:jc w:val="right"/>
        </w:pPr>
        <w:r>
          <w:fldChar w:fldCharType="begin"/>
        </w:r>
        <w:r>
          <w:instrText>PAGE   \* MERGEFORMAT</w:instrText>
        </w:r>
        <w:r>
          <w:fldChar w:fldCharType="separate"/>
        </w:r>
        <w:r w:rsidR="00B6729F" w:rsidRPr="00B6729F">
          <w:rPr>
            <w:noProof/>
            <w:lang w:val="pl-PL"/>
          </w:rPr>
          <w:t>7</w:t>
        </w:r>
        <w:r>
          <w:fldChar w:fldCharType="end"/>
        </w:r>
      </w:p>
    </w:sdtContent>
  </w:sdt>
  <w:p w14:paraId="6A5BD3E6" w14:textId="2FF76B50" w:rsidR="00583B03" w:rsidRDefault="00583B03">
    <w:pPr>
      <w:pStyle w:val="Stopka"/>
    </w:pPr>
    <w:r>
      <w:rPr>
        <w:rFonts w:ascii="Segoe UI" w:hAnsi="Segoe UI" w:cs="Segoe UI"/>
        <w:color w:val="636C72"/>
        <w:sz w:val="17"/>
        <w:szCs w:val="17"/>
        <w:shd w:val="clear" w:color="auto" w:fill="FFFFFF"/>
      </w:rPr>
      <w:t>Organizator: </w:t>
    </w:r>
    <w:r>
      <w:rPr>
        <w:rFonts w:ascii="Segoe UI" w:hAnsi="Segoe UI" w:cs="Segoe UI"/>
        <w:b/>
        <w:bCs/>
        <w:color w:val="636C72"/>
        <w:sz w:val="17"/>
        <w:szCs w:val="17"/>
        <w:shd w:val="clear" w:color="auto" w:fill="FFFFFF"/>
      </w:rPr>
      <w:t>Progress Project Sp. z o.o.</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ul. </w:t>
    </w:r>
    <w:r w:rsidR="004F7401">
      <w:rPr>
        <w:rFonts w:ascii="Segoe UI" w:hAnsi="Segoe UI" w:cs="Segoe UI"/>
        <w:color w:val="636C72"/>
        <w:sz w:val="17"/>
        <w:szCs w:val="17"/>
        <w:shd w:val="clear" w:color="auto" w:fill="FFFFFF"/>
      </w:rPr>
      <w:t>Sosnowa 35, 05-8</w:t>
    </w:r>
    <w:r w:rsidR="00942731">
      <w:rPr>
        <w:rFonts w:ascii="Segoe UI" w:hAnsi="Segoe UI" w:cs="Segoe UI"/>
        <w:color w:val="636C72"/>
        <w:sz w:val="17"/>
        <w:szCs w:val="17"/>
        <w:shd w:val="clear" w:color="auto" w:fill="FFFFFF"/>
      </w:rPr>
      <w:t>07</w:t>
    </w:r>
    <w:r w:rsidR="004F7401">
      <w:rPr>
        <w:rFonts w:ascii="Segoe UI" w:hAnsi="Segoe UI" w:cs="Segoe UI"/>
        <w:color w:val="636C72"/>
        <w:sz w:val="17"/>
        <w:szCs w:val="17"/>
        <w:shd w:val="clear" w:color="auto" w:fill="FFFFFF"/>
      </w:rPr>
      <w:t xml:space="preserve"> Podkowa Leśna</w:t>
    </w:r>
    <w:r>
      <w:rPr>
        <w:rFonts w:ascii="Segoe UI" w:hAnsi="Segoe UI" w:cs="Segoe UI"/>
        <w:color w:val="636C72"/>
        <w:sz w:val="17"/>
        <w:szCs w:val="17"/>
        <w:shd w:val="clear" w:color="auto" w:fill="FFFFFF"/>
      </w:rPr>
      <w:t xml:space="preserve"> NIP: 525-238-26-47 Tel. 22 460 46 0</w:t>
    </w:r>
    <w:r w:rsidR="004A1517">
      <w:rPr>
        <w:rFonts w:ascii="Segoe UI" w:hAnsi="Segoe UI" w:cs="Segoe UI"/>
        <w:color w:val="636C72"/>
        <w:sz w:val="17"/>
        <w:szCs w:val="17"/>
        <w:shd w:val="clear" w:color="auto" w:fill="FFFFFF"/>
      </w:rPr>
      <w:t>0</w:t>
    </w:r>
    <w:r>
      <w:rPr>
        <w:rFonts w:ascii="Segoe UI" w:hAnsi="Segoe UI" w:cs="Segoe UI"/>
        <w:color w:val="636C72"/>
        <w:sz w:val="17"/>
        <w:szCs w:val="17"/>
        <w:shd w:val="clear" w:color="auto" w:fill="FFFFFF"/>
      </w:rPr>
      <w:t xml:space="preserve"> Fax. 22 460 46 04</w:t>
    </w:r>
    <w:r>
      <w:rPr>
        <w:rFonts w:ascii="Segoe UI" w:hAnsi="Segoe UI" w:cs="Segoe UI"/>
        <w:color w:val="636C72"/>
        <w:sz w:val="17"/>
        <w:szCs w:val="17"/>
      </w:rPr>
      <w:br/>
    </w:r>
    <w:r>
      <w:rPr>
        <w:rFonts w:ascii="Segoe UI" w:hAnsi="Segoe UI" w:cs="Segoe UI"/>
        <w:color w:val="636C72"/>
        <w:sz w:val="17"/>
        <w:szCs w:val="17"/>
        <w:shd w:val="clear" w:color="auto" w:fill="FFFFFF"/>
      </w:rPr>
      <w:t>Nr konta: </w:t>
    </w:r>
    <w:r>
      <w:rPr>
        <w:rFonts w:ascii="Segoe UI" w:hAnsi="Segoe UI" w:cs="Segoe UI"/>
        <w:b/>
        <w:bCs/>
        <w:color w:val="636C72"/>
        <w:sz w:val="17"/>
        <w:szCs w:val="17"/>
        <w:shd w:val="clear" w:color="auto" w:fill="FFFFFF"/>
      </w:rPr>
      <w:t>36 1030 0019 0109 8530 0047 0604</w:t>
    </w:r>
    <w:r>
      <w:rPr>
        <w:rFonts w:ascii="Segoe UI" w:hAnsi="Segoe UI" w:cs="Segoe UI"/>
        <w:color w:val="636C72"/>
        <w:sz w:val="17"/>
        <w:szCs w:val="17"/>
        <w:shd w:val="clear" w:color="auto" w:fill="FFFFFF"/>
      </w:rPr>
      <w:t> www.progressproject.pl biuro@progressproject.pl</w:t>
    </w:r>
    <w:r>
      <w:rPr>
        <w:rFonts w:ascii="Segoe UI" w:hAnsi="Segoe UI" w:cs="Segoe UI"/>
        <w:color w:val="636C72"/>
        <w:sz w:val="17"/>
        <w:szCs w:val="17"/>
      </w:rPr>
      <w:br/>
    </w:r>
    <w:r w:rsidR="00B6729F" w:rsidRPr="00B6729F">
      <w:rPr>
        <w:rFonts w:ascii="Segoe UI" w:hAnsi="Segoe UI" w:cs="Segoe UI"/>
        <w:color w:val="636C72"/>
        <w:sz w:val="13"/>
        <w:szCs w:val="13"/>
        <w:shd w:val="clear" w:color="auto" w:fill="FFFFFF"/>
      </w:rPr>
      <w:t>Copyright 2017 by Progress Project Sp. z o.o. All Rights Reserverd.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5BBE" w14:textId="77777777" w:rsidR="004F7401" w:rsidRDefault="004F7401">
    <w:pPr>
      <w:pStyle w:val="Stopka"/>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4126" w14:textId="77777777" w:rsidR="004F7401" w:rsidRDefault="004F74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7A45" w14:textId="77777777" w:rsidR="00583B03" w:rsidRDefault="00583B03" w:rsidP="00583B03">
    <w:pPr>
      <w:pStyle w:val="Nagwek"/>
      <w:ind w:left="-426"/>
    </w:pPr>
    <w:r>
      <w:rPr>
        <w:noProof/>
      </w:rPr>
      <w:drawing>
        <wp:inline distT="0" distB="0" distL="0" distR="0" wp14:anchorId="6A9503D0" wp14:editId="71C02564">
          <wp:extent cx="1954800" cy="91512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_www.jpg"/>
                  <pic:cNvPicPr/>
                </pic:nvPicPr>
                <pic:blipFill>
                  <a:blip r:embed="rId1">
                    <a:extLst>
                      <a:ext uri="{28A0092B-C50C-407E-A947-70E740481C1C}">
                        <a14:useLocalDpi xmlns:a14="http://schemas.microsoft.com/office/drawing/2010/main" val="0"/>
                      </a:ext>
                    </a:extLst>
                  </a:blip>
                  <a:stretch>
                    <a:fillRect/>
                  </a:stretch>
                </pic:blipFill>
                <pic:spPr>
                  <a:xfrm>
                    <a:off x="0" y="0"/>
                    <a:ext cx="1954800" cy="915121"/>
                  </a:xfrm>
                  <a:prstGeom prst="rect">
                    <a:avLst/>
                  </a:prstGeom>
                  <a:ln>
                    <a:noFill/>
                  </a:ln>
                  <a:effectLst>
                    <a:softEdge rad="112500"/>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6E07" w14:textId="77777777" w:rsidR="004F7401" w:rsidRDefault="004F74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3198B"/>
    <w:multiLevelType w:val="multilevel"/>
    <w:tmpl w:val="A8AC45F4"/>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1" w15:restartNumberingAfterBreak="0">
    <w:nsid w:val="E94252CD"/>
    <w:multiLevelType w:val="multilevel"/>
    <w:tmpl w:val="3AD214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FFFFFF7C"/>
    <w:multiLevelType w:val="singleLevel"/>
    <w:tmpl w:val="D9ECAD3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4E8C0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DA683F6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050621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9968E7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01AA0B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6F4200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338C3B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D0CDFAA"/>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12AA887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A02E52"/>
    <w:multiLevelType w:val="multilevel"/>
    <w:tmpl w:val="06E24A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0">
    <w:nsid w:val="8b20bfb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f67e9b3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3b718679"/>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2"/>
  </w:num>
  <w:num w:numId="3">
    <w:abstractNumId w:val="12"/>
  </w:num>
  <w:num w:numId="4">
    <w:abstractNumId w:val="12"/>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 w:numId="22">
    <w:abstractNumId w:val="4"/>
  </w:num>
  <w:num w:numId="23">
    <w:abstractNumId w:val="3"/>
  </w:num>
  <w:num w:numId="24">
    <w:abstractNumId w:val="2"/>
  </w:num>
  <w:num w:numId="25">
    <w:abstractNumId w:val="11"/>
  </w:num>
  <w:num w:numId="26">
    <w:abstractNumId w:val="9"/>
  </w:num>
  <w:num w:numId="27">
    <w:abstractNumId w:val="8"/>
  </w:num>
  <w:num w:numId="28">
    <w:abstractNumId w:val="7"/>
  </w:num>
  <w:num w:numId="29">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before="120" w:after="240" w:line="36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B2C5C"/>
  </w:style>
  <w:style w:type="paragraph" w:styleId="Nagwek1">
    <w:name w:val="heading 1"/>
    <w:basedOn w:val="Normalny"/>
    <w:next w:val="Normalny"/>
    <w:link w:val="Nagwek1Znak"/>
    <w:uiPriority w:val="9"/>
    <w:qFormat/>
    <w:rsid w:val="00446B7B"/>
    <w:pPr>
      <w:pBdr>
        <w:top w:val="single" w:sz="48" w:space="0" w:color="0F6FC6" w:themeColor="accent1"/>
        <w:left w:val="single" w:sz="48" w:space="0" w:color="0F6FC6" w:themeColor="accent1"/>
        <w:bottom w:val="single" w:sz="48" w:space="0" w:color="0F6FC6" w:themeColor="accent1"/>
        <w:right w:val="single" w:sz="48" w:space="0" w:color="0F6FC6" w:themeColor="accent1"/>
      </w:pBdr>
      <w:shd w:val="clear" w:color="auto" w:fill="0F6FC6" w:themeFill="accent1"/>
      <w:spacing w:before="240" w:after="120" w:line="240" w:lineRule="auto"/>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A5AE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5A5AEF"/>
    <w:pPr>
      <w:pBdr>
        <w:top w:val="single" w:sz="6" w:space="2" w:color="0F6FC6" w:themeColor="accent1"/>
      </w:pBdr>
      <w:spacing w:before="300" w:after="0"/>
      <w:outlineLvl w:val="2"/>
    </w:pPr>
    <w:rPr>
      <w:caps/>
      <w:color w:val="073662" w:themeColor="accent1" w:themeShade="7F"/>
      <w:spacing w:val="15"/>
    </w:rPr>
  </w:style>
  <w:style w:type="paragraph" w:styleId="Nagwek4">
    <w:name w:val="heading 4"/>
    <w:basedOn w:val="Normalny"/>
    <w:next w:val="Normalny"/>
    <w:link w:val="Nagwek4Znak"/>
    <w:uiPriority w:val="9"/>
    <w:unhideWhenUsed/>
    <w:qFormat/>
    <w:rsid w:val="005A5AEF"/>
    <w:pPr>
      <w:pBdr>
        <w:top w:val="dotted" w:sz="6" w:space="2" w:color="0F6FC6" w:themeColor="accent1"/>
      </w:pBdr>
      <w:spacing w:before="200" w:after="0"/>
      <w:outlineLvl w:val="3"/>
    </w:pPr>
    <w:rPr>
      <w:caps/>
      <w:color w:val="0B5294" w:themeColor="accent1" w:themeShade="BF"/>
      <w:spacing w:val="10"/>
    </w:rPr>
  </w:style>
  <w:style w:type="paragraph" w:styleId="Nagwek5">
    <w:name w:val="heading 5"/>
    <w:basedOn w:val="Normalny"/>
    <w:next w:val="Normalny"/>
    <w:link w:val="Nagwek5Znak"/>
    <w:uiPriority w:val="9"/>
    <w:unhideWhenUsed/>
    <w:qFormat/>
    <w:rsid w:val="005A5AEF"/>
    <w:pPr>
      <w:pBdr>
        <w:bottom w:val="single" w:sz="6" w:space="1" w:color="0F6FC6" w:themeColor="accent1"/>
      </w:pBdr>
      <w:spacing w:before="200" w:after="0"/>
      <w:outlineLvl w:val="4"/>
    </w:pPr>
    <w:rPr>
      <w:caps/>
      <w:color w:val="0B5294" w:themeColor="accent1" w:themeShade="BF"/>
      <w:spacing w:val="10"/>
    </w:rPr>
  </w:style>
  <w:style w:type="paragraph" w:styleId="Nagwek6">
    <w:name w:val="heading 6"/>
    <w:basedOn w:val="Normalny"/>
    <w:next w:val="Normalny"/>
    <w:link w:val="Nagwek6Znak"/>
    <w:uiPriority w:val="9"/>
    <w:unhideWhenUsed/>
    <w:qFormat/>
    <w:rsid w:val="005A5AEF"/>
    <w:pPr>
      <w:pBdr>
        <w:bottom w:val="dotted" w:sz="6" w:space="1" w:color="0F6FC6" w:themeColor="accent1"/>
      </w:pBdr>
      <w:spacing w:before="200" w:after="0"/>
      <w:outlineLvl w:val="5"/>
    </w:pPr>
    <w:rPr>
      <w:caps/>
      <w:color w:val="0B5294" w:themeColor="accent1" w:themeShade="BF"/>
      <w:spacing w:val="10"/>
    </w:rPr>
  </w:style>
  <w:style w:type="paragraph" w:styleId="Nagwek7">
    <w:name w:val="heading 7"/>
    <w:basedOn w:val="Normalny"/>
    <w:next w:val="Normalny"/>
    <w:link w:val="Nagwek7Znak"/>
    <w:uiPriority w:val="9"/>
    <w:unhideWhenUsed/>
    <w:qFormat/>
    <w:rsid w:val="005A5AEF"/>
    <w:pPr>
      <w:spacing w:before="200" w:after="0"/>
      <w:outlineLvl w:val="6"/>
    </w:pPr>
    <w:rPr>
      <w:caps/>
      <w:color w:val="0B5294" w:themeColor="accent1" w:themeShade="BF"/>
      <w:spacing w:val="10"/>
    </w:rPr>
  </w:style>
  <w:style w:type="paragraph" w:styleId="Nagwek8">
    <w:name w:val="heading 8"/>
    <w:basedOn w:val="Normalny"/>
    <w:next w:val="Normalny"/>
    <w:link w:val="Nagwek8Znak"/>
    <w:uiPriority w:val="9"/>
    <w:unhideWhenUsed/>
    <w:qFormat/>
    <w:rsid w:val="005A5AEF"/>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5A5AE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180" w:after="180"/>
    </w:pPr>
  </w:style>
  <w:style w:type="paragraph" w:customStyle="1" w:styleId="FirstParagraph">
    <w:name w:val="First Paragraph"/>
    <w:basedOn w:val="Tekstpodstawowy"/>
    <w:next w:val="Tekstpodstawowy"/>
  </w:style>
  <w:style w:type="paragraph" w:customStyle="1" w:styleId="Compact">
    <w:name w:val="Compact"/>
    <w:basedOn w:val="Tekstpodstawowy"/>
    <w:pPr>
      <w:spacing w:before="36" w:after="36"/>
    </w:pPr>
  </w:style>
  <w:style w:type="paragraph" w:styleId="Tytu">
    <w:name w:val="Title"/>
    <w:basedOn w:val="Normalny"/>
    <w:next w:val="Normalny"/>
    <w:link w:val="TytuZnak"/>
    <w:uiPriority w:val="10"/>
    <w:qFormat/>
    <w:rsid w:val="005A5AEF"/>
    <w:pPr>
      <w:spacing w:before="0" w:after="0"/>
    </w:pPr>
    <w:rPr>
      <w:rFonts w:asciiTheme="majorHAnsi" w:eastAsiaTheme="majorEastAsia" w:hAnsiTheme="majorHAnsi" w:cstheme="majorBidi"/>
      <w:caps/>
      <w:color w:val="0F6FC6" w:themeColor="accent1"/>
      <w:spacing w:val="10"/>
      <w:sz w:val="52"/>
      <w:szCs w:val="52"/>
    </w:rPr>
  </w:style>
  <w:style w:type="paragraph" w:styleId="Podtytu">
    <w:name w:val="Subtitle"/>
    <w:basedOn w:val="Normalny"/>
    <w:next w:val="Normalny"/>
    <w:link w:val="PodtytuZnak"/>
    <w:uiPriority w:val="11"/>
    <w:qFormat/>
    <w:rsid w:val="005A5AEF"/>
    <w:pPr>
      <w:spacing w:before="0" w:after="500" w:line="240" w:lineRule="auto"/>
    </w:pPr>
    <w:rPr>
      <w:caps/>
      <w:color w:val="337FD4" w:themeColor="text1" w:themeTint="A6"/>
      <w:spacing w:val="10"/>
      <w:sz w:val="21"/>
      <w:szCs w:val="21"/>
    </w:rPr>
  </w:style>
  <w:style w:type="paragraph" w:customStyle="1" w:styleId="Author">
    <w:name w:val="Author"/>
    <w:next w:val="Tekstpodstawowy"/>
    <w:pPr>
      <w:keepNext/>
      <w:keepLines/>
      <w:jc w:val="center"/>
    </w:pPr>
  </w:style>
  <w:style w:type="paragraph" w:styleId="Data">
    <w:name w:val="Date"/>
    <w:next w:val="Tekstpodstawowy"/>
    <w:pPr>
      <w:keepNext/>
      <w:keepLines/>
      <w:jc w:val="center"/>
    </w:pPr>
  </w:style>
  <w:style w:type="paragraph" w:customStyle="1" w:styleId="Abstract">
    <w:name w:val="Abstract"/>
    <w:basedOn w:val="Normalny"/>
    <w:next w:val="Tekstpodstawowy"/>
    <w:pPr>
      <w:keepNext/>
      <w:keepLines/>
      <w:spacing w:before="300" w:after="300"/>
    </w:pPr>
    <w:rPr>
      <w:sz w:val="20"/>
      <w:szCs w:val="20"/>
    </w:rPr>
  </w:style>
  <w:style w:type="paragraph" w:styleId="Bibliografia">
    <w:name w:val="Bibliography"/>
    <w:basedOn w:val="Normalny"/>
  </w:style>
  <w:style w:type="paragraph" w:styleId="Tekstblokowy">
    <w:name w:val="Block Text"/>
    <w:basedOn w:val="Tekstpodstawowy"/>
    <w:next w:val="Tekstpodstawowy"/>
    <w:uiPriority w:val="9"/>
    <w:unhideWhenUsed/>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next w:val="Normalny"/>
    <w:link w:val="LegendaZnak"/>
    <w:uiPriority w:val="35"/>
    <w:unhideWhenUsed/>
    <w:qFormat/>
    <w:rsid w:val="005A5AEF"/>
    <w:rPr>
      <w:b/>
      <w:bCs/>
      <w:color w:val="0B5294" w:themeColor="accent1" w:themeShade="BF"/>
      <w:sz w:val="16"/>
      <w:szCs w:val="16"/>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uiPriority w:val="35"/>
    <w:rPr>
      <w:b/>
      <w:bCs/>
      <w:color w:val="0B5294" w:themeColor="accent1" w:themeShade="BF"/>
      <w:sz w:val="16"/>
      <w:szCs w:val="16"/>
    </w:rPr>
  </w:style>
  <w:style w:type="character" w:customStyle="1" w:styleId="VerbatimChar">
    <w:name w:val="Verbatim Char"/>
    <w:basedOn w:val="LegendaZnak"/>
    <w:link w:val="SourceCode"/>
    <w:rPr>
      <w:rFonts w:ascii="Consolas" w:hAnsi="Consolas"/>
      <w:b/>
      <w:bCs/>
      <w:color w:val="0B5294" w:themeColor="accent1" w:themeShade="BF"/>
      <w:sz w:val="22"/>
      <w:szCs w:val="16"/>
    </w:rPr>
  </w:style>
  <w:style w:type="character" w:styleId="Odwoanieprzypisudolnego">
    <w:name w:val="footnote reference"/>
    <w:basedOn w:val="LegendaZnak"/>
    <w:rPr>
      <w:b/>
      <w:bCs/>
      <w:color w:val="0B5294" w:themeColor="accent1" w:themeShade="BF"/>
      <w:sz w:val="16"/>
      <w:szCs w:val="16"/>
      <w:vertAlign w:val="superscript"/>
    </w:rPr>
  </w:style>
  <w:style w:type="character" w:styleId="Hipercze">
    <w:name w:val="Hyperlink"/>
    <w:basedOn w:val="LegendaZnak"/>
    <w:rPr>
      <w:b/>
      <w:bCs/>
      <w:color w:val="0F6FC6" w:themeColor="accent1"/>
      <w:sz w:val="16"/>
      <w:szCs w:val="16"/>
    </w:rPr>
  </w:style>
  <w:style w:type="paragraph" w:styleId="Nagwekspisutreci">
    <w:name w:val="TOC Heading"/>
    <w:basedOn w:val="Nagwek1"/>
    <w:next w:val="Normalny"/>
    <w:uiPriority w:val="39"/>
    <w:unhideWhenUsed/>
    <w:qFormat/>
    <w:rsid w:val="005A5AEF"/>
    <w:pPr>
      <w:outlineLvl w:val="9"/>
    </w:pPr>
  </w:style>
  <w:style w:type="character" w:customStyle="1" w:styleId="Nagwek1Znak">
    <w:name w:val="Nagłówek 1 Znak"/>
    <w:basedOn w:val="Domylnaczcionkaakapitu"/>
    <w:link w:val="Nagwek1"/>
    <w:uiPriority w:val="9"/>
    <w:rsid w:val="00446B7B"/>
    <w:rPr>
      <w:caps/>
      <w:color w:val="FFFFFF" w:themeColor="background1"/>
      <w:spacing w:val="15"/>
      <w:sz w:val="22"/>
      <w:szCs w:val="22"/>
      <w:shd w:val="clear" w:color="auto" w:fill="0F6FC6" w:themeFill="accent1"/>
    </w:rPr>
  </w:style>
  <w:style w:type="character" w:customStyle="1" w:styleId="Nagwek2Znak">
    <w:name w:val="Nagłówek 2 Znak"/>
    <w:basedOn w:val="Domylnaczcionkaakapitu"/>
    <w:link w:val="Nagwek2"/>
    <w:uiPriority w:val="9"/>
    <w:rsid w:val="005A5AEF"/>
    <w:rPr>
      <w:caps/>
      <w:spacing w:val="15"/>
      <w:shd w:val="clear" w:color="auto" w:fill="C7E2FA" w:themeFill="accent1" w:themeFillTint="33"/>
    </w:rPr>
  </w:style>
  <w:style w:type="character" w:customStyle="1" w:styleId="Nagwek3Znak">
    <w:name w:val="Nagłówek 3 Znak"/>
    <w:basedOn w:val="Domylnaczcionkaakapitu"/>
    <w:link w:val="Nagwek3"/>
    <w:uiPriority w:val="9"/>
    <w:rsid w:val="005A5AEF"/>
    <w:rPr>
      <w:caps/>
      <w:color w:val="073662" w:themeColor="accent1" w:themeShade="7F"/>
      <w:spacing w:val="15"/>
    </w:rPr>
  </w:style>
  <w:style w:type="character" w:customStyle="1" w:styleId="Nagwek4Znak">
    <w:name w:val="Nagłówek 4 Znak"/>
    <w:basedOn w:val="Domylnaczcionkaakapitu"/>
    <w:link w:val="Nagwek4"/>
    <w:uiPriority w:val="9"/>
    <w:rsid w:val="005A5AEF"/>
    <w:rPr>
      <w:caps/>
      <w:color w:val="0B5294" w:themeColor="accent1" w:themeShade="BF"/>
      <w:spacing w:val="10"/>
    </w:rPr>
  </w:style>
  <w:style w:type="character" w:customStyle="1" w:styleId="Nagwek5Znak">
    <w:name w:val="Nagłówek 5 Znak"/>
    <w:basedOn w:val="Domylnaczcionkaakapitu"/>
    <w:link w:val="Nagwek5"/>
    <w:uiPriority w:val="9"/>
    <w:rsid w:val="005A5AEF"/>
    <w:rPr>
      <w:caps/>
      <w:color w:val="0B5294" w:themeColor="accent1" w:themeShade="BF"/>
      <w:spacing w:val="10"/>
    </w:rPr>
  </w:style>
  <w:style w:type="character" w:customStyle="1" w:styleId="Nagwek6Znak">
    <w:name w:val="Nagłówek 6 Znak"/>
    <w:basedOn w:val="Domylnaczcionkaakapitu"/>
    <w:link w:val="Nagwek6"/>
    <w:uiPriority w:val="9"/>
    <w:rsid w:val="005A5AEF"/>
    <w:rPr>
      <w:caps/>
      <w:color w:val="0B5294" w:themeColor="accent1" w:themeShade="BF"/>
      <w:spacing w:val="10"/>
    </w:rPr>
  </w:style>
  <w:style w:type="character" w:customStyle="1" w:styleId="Nagwek7Znak">
    <w:name w:val="Nagłówek 7 Znak"/>
    <w:basedOn w:val="Domylnaczcionkaakapitu"/>
    <w:link w:val="Nagwek7"/>
    <w:uiPriority w:val="9"/>
    <w:rsid w:val="005A5AEF"/>
    <w:rPr>
      <w:caps/>
      <w:color w:val="0B5294" w:themeColor="accent1" w:themeShade="BF"/>
      <w:spacing w:val="10"/>
    </w:rPr>
  </w:style>
  <w:style w:type="character" w:customStyle="1" w:styleId="Nagwek8Znak">
    <w:name w:val="Nagłówek 8 Znak"/>
    <w:basedOn w:val="Domylnaczcionkaakapitu"/>
    <w:link w:val="Nagwek8"/>
    <w:uiPriority w:val="9"/>
    <w:rsid w:val="005A5AEF"/>
    <w:rPr>
      <w:caps/>
      <w:spacing w:val="10"/>
      <w:sz w:val="18"/>
      <w:szCs w:val="18"/>
    </w:rPr>
  </w:style>
  <w:style w:type="character" w:customStyle="1" w:styleId="Nagwek9Znak">
    <w:name w:val="Nagłówek 9 Znak"/>
    <w:basedOn w:val="Domylnaczcionkaakapitu"/>
    <w:link w:val="Nagwek9"/>
    <w:uiPriority w:val="9"/>
    <w:rsid w:val="005A5AEF"/>
    <w:rPr>
      <w:i/>
      <w:iCs/>
      <w:caps/>
      <w:spacing w:val="10"/>
      <w:sz w:val="18"/>
      <w:szCs w:val="18"/>
    </w:rPr>
  </w:style>
  <w:style w:type="character" w:customStyle="1" w:styleId="TytuZnak">
    <w:name w:val="Tytuł Znak"/>
    <w:basedOn w:val="Domylnaczcionkaakapitu"/>
    <w:link w:val="Tytu"/>
    <w:uiPriority w:val="10"/>
    <w:rsid w:val="005A5AEF"/>
    <w:rPr>
      <w:rFonts w:asciiTheme="majorHAnsi" w:eastAsiaTheme="majorEastAsia" w:hAnsiTheme="majorHAnsi" w:cstheme="majorBidi"/>
      <w:caps/>
      <w:color w:val="0F6FC6" w:themeColor="accent1"/>
      <w:spacing w:val="10"/>
      <w:sz w:val="52"/>
      <w:szCs w:val="52"/>
    </w:rPr>
  </w:style>
  <w:style w:type="character" w:customStyle="1" w:styleId="PodtytuZnak">
    <w:name w:val="Podtytuł Znak"/>
    <w:basedOn w:val="Domylnaczcionkaakapitu"/>
    <w:link w:val="Podtytu"/>
    <w:uiPriority w:val="11"/>
    <w:rsid w:val="005A5AEF"/>
    <w:rPr>
      <w:caps/>
      <w:color w:val="337FD4" w:themeColor="text1" w:themeTint="A6"/>
      <w:spacing w:val="10"/>
      <w:sz w:val="21"/>
      <w:szCs w:val="21"/>
    </w:rPr>
  </w:style>
  <w:style w:type="character" w:styleId="Pogrubienie">
    <w:name w:val="Strong"/>
    <w:uiPriority w:val="22"/>
    <w:qFormat/>
    <w:rsid w:val="005A5AEF"/>
    <w:rPr>
      <w:b/>
      <w:bCs/>
    </w:rPr>
  </w:style>
  <w:style w:type="character" w:styleId="Uwydatnienie">
    <w:name w:val="Emphasis"/>
    <w:uiPriority w:val="20"/>
    <w:qFormat/>
    <w:rsid w:val="005A5AEF"/>
    <w:rPr>
      <w:caps/>
      <w:color w:val="073662" w:themeColor="accent1" w:themeShade="7F"/>
      <w:spacing w:val="5"/>
    </w:rPr>
  </w:style>
  <w:style w:type="paragraph" w:styleId="Bezodstpw">
    <w:name w:val="No Spacing"/>
    <w:uiPriority w:val="1"/>
    <w:qFormat/>
    <w:rsid w:val="005A5AEF"/>
    <w:pPr>
      <w:spacing w:after="0" w:line="240" w:lineRule="auto"/>
    </w:pPr>
  </w:style>
  <w:style w:type="paragraph" w:styleId="Cytat">
    <w:name w:val="Quote"/>
    <w:basedOn w:val="Normalny"/>
    <w:next w:val="Normalny"/>
    <w:link w:val="CytatZnak"/>
    <w:uiPriority w:val="29"/>
    <w:qFormat/>
    <w:rsid w:val="005A5AEF"/>
    <w:rPr>
      <w:i/>
      <w:iCs/>
    </w:rPr>
  </w:style>
  <w:style w:type="character" w:customStyle="1" w:styleId="CytatZnak">
    <w:name w:val="Cytat Znak"/>
    <w:basedOn w:val="Domylnaczcionkaakapitu"/>
    <w:link w:val="Cytat"/>
    <w:uiPriority w:val="29"/>
    <w:rsid w:val="005A5AEF"/>
    <w:rPr>
      <w:i/>
      <w:iCs/>
      <w:sz w:val="24"/>
      <w:szCs w:val="24"/>
    </w:rPr>
  </w:style>
  <w:style w:type="paragraph" w:styleId="Cytatintensywny">
    <w:name w:val="Intense Quote"/>
    <w:basedOn w:val="Normalny"/>
    <w:next w:val="Normalny"/>
    <w:link w:val="CytatintensywnyZnak"/>
    <w:uiPriority w:val="30"/>
    <w:qFormat/>
    <w:rsid w:val="005A5AEF"/>
    <w:pPr>
      <w:spacing w:before="240" w:line="240" w:lineRule="auto"/>
      <w:ind w:left="1080" w:right="1080"/>
      <w:jc w:val="center"/>
    </w:pPr>
    <w:rPr>
      <w:color w:val="0F6FC6" w:themeColor="accent1"/>
    </w:rPr>
  </w:style>
  <w:style w:type="character" w:customStyle="1" w:styleId="CytatintensywnyZnak">
    <w:name w:val="Cytat intensywny Znak"/>
    <w:basedOn w:val="Domylnaczcionkaakapitu"/>
    <w:link w:val="Cytatintensywny"/>
    <w:uiPriority w:val="30"/>
    <w:rsid w:val="005A5AEF"/>
    <w:rPr>
      <w:color w:val="0F6FC6" w:themeColor="accent1"/>
      <w:sz w:val="24"/>
      <w:szCs w:val="24"/>
    </w:rPr>
  </w:style>
  <w:style w:type="character" w:styleId="Wyrnieniedelikatne">
    <w:name w:val="Subtle Emphasis"/>
    <w:uiPriority w:val="19"/>
    <w:qFormat/>
    <w:rsid w:val="005A5AEF"/>
    <w:rPr>
      <w:i/>
      <w:iCs/>
      <w:color w:val="073662" w:themeColor="accent1" w:themeShade="7F"/>
    </w:rPr>
  </w:style>
  <w:style w:type="character" w:styleId="Wyrnienieintensywne">
    <w:name w:val="Intense Emphasis"/>
    <w:uiPriority w:val="21"/>
    <w:qFormat/>
    <w:rsid w:val="005A5AEF"/>
    <w:rPr>
      <w:b/>
      <w:bCs/>
      <w:caps/>
      <w:color w:val="073662" w:themeColor="accent1" w:themeShade="7F"/>
      <w:spacing w:val="10"/>
    </w:rPr>
  </w:style>
  <w:style w:type="character" w:styleId="Odwoaniedelikatne">
    <w:name w:val="Subtle Reference"/>
    <w:uiPriority w:val="31"/>
    <w:qFormat/>
    <w:rsid w:val="005A5AEF"/>
    <w:rPr>
      <w:b/>
      <w:bCs/>
      <w:color w:val="0F6FC6" w:themeColor="accent1"/>
    </w:rPr>
  </w:style>
  <w:style w:type="character" w:styleId="Odwoanieintensywne">
    <w:name w:val="Intense Reference"/>
    <w:uiPriority w:val="32"/>
    <w:qFormat/>
    <w:rsid w:val="005A5AEF"/>
    <w:rPr>
      <w:b/>
      <w:bCs/>
      <w:i/>
      <w:iCs/>
      <w:caps/>
      <w:color w:val="0F6FC6" w:themeColor="accent1"/>
    </w:rPr>
  </w:style>
  <w:style w:type="character" w:styleId="Tytuksiki">
    <w:name w:val="Book Title"/>
    <w:uiPriority w:val="33"/>
    <w:qFormat/>
    <w:rsid w:val="005A5AEF"/>
    <w:rPr>
      <w:b/>
      <w:bCs/>
      <w:i/>
      <w:iCs/>
      <w:spacing w:val="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bCs/>
      <w:color w:val="007020"/>
      <w:sz w:val="22"/>
      <w:szCs w:val="16"/>
    </w:rPr>
  </w:style>
  <w:style w:type="character" w:customStyle="1" w:styleId="DataTypeTok">
    <w:name w:val="DataTypeTok"/>
    <w:basedOn w:val="VerbatimChar"/>
    <w:rPr>
      <w:rFonts w:ascii="Consolas" w:hAnsi="Consolas"/>
      <w:b/>
      <w:bCs/>
      <w:color w:val="902000"/>
      <w:sz w:val="22"/>
      <w:szCs w:val="16"/>
    </w:rPr>
  </w:style>
  <w:style w:type="character" w:customStyle="1" w:styleId="DecValTok">
    <w:name w:val="DecValTok"/>
    <w:basedOn w:val="VerbatimChar"/>
    <w:rPr>
      <w:rFonts w:ascii="Consolas" w:hAnsi="Consolas"/>
      <w:b/>
      <w:bCs/>
      <w:color w:val="40A070"/>
      <w:sz w:val="22"/>
      <w:szCs w:val="16"/>
    </w:rPr>
  </w:style>
  <w:style w:type="character" w:customStyle="1" w:styleId="BaseNTok">
    <w:name w:val="BaseNTok"/>
    <w:basedOn w:val="VerbatimChar"/>
    <w:rPr>
      <w:rFonts w:ascii="Consolas" w:hAnsi="Consolas"/>
      <w:b/>
      <w:bCs/>
      <w:color w:val="40A070"/>
      <w:sz w:val="22"/>
      <w:szCs w:val="16"/>
    </w:rPr>
  </w:style>
  <w:style w:type="character" w:customStyle="1" w:styleId="FloatTok">
    <w:name w:val="FloatTok"/>
    <w:basedOn w:val="VerbatimChar"/>
    <w:rPr>
      <w:rFonts w:ascii="Consolas" w:hAnsi="Consolas"/>
      <w:b/>
      <w:bCs/>
      <w:color w:val="40A070"/>
      <w:sz w:val="22"/>
      <w:szCs w:val="16"/>
    </w:rPr>
  </w:style>
  <w:style w:type="character" w:customStyle="1" w:styleId="ConstantTok">
    <w:name w:val="ConstantTok"/>
    <w:basedOn w:val="VerbatimChar"/>
    <w:rPr>
      <w:rFonts w:ascii="Consolas" w:hAnsi="Consolas"/>
      <w:b/>
      <w:bCs/>
      <w:color w:val="880000"/>
      <w:sz w:val="22"/>
      <w:szCs w:val="16"/>
    </w:rPr>
  </w:style>
  <w:style w:type="character" w:customStyle="1" w:styleId="CharTok">
    <w:name w:val="CharTok"/>
    <w:basedOn w:val="VerbatimChar"/>
    <w:rPr>
      <w:rFonts w:ascii="Consolas" w:hAnsi="Consolas"/>
      <w:b/>
      <w:bCs/>
      <w:color w:val="4070A0"/>
      <w:sz w:val="22"/>
      <w:szCs w:val="16"/>
    </w:rPr>
  </w:style>
  <w:style w:type="character" w:customStyle="1" w:styleId="SpecialCharTok">
    <w:name w:val="SpecialCharTok"/>
    <w:basedOn w:val="VerbatimChar"/>
    <w:rPr>
      <w:rFonts w:ascii="Consolas" w:hAnsi="Consolas"/>
      <w:b/>
      <w:bCs/>
      <w:color w:val="4070A0"/>
      <w:sz w:val="22"/>
      <w:szCs w:val="16"/>
    </w:rPr>
  </w:style>
  <w:style w:type="character" w:customStyle="1" w:styleId="StringTok">
    <w:name w:val="StringTok"/>
    <w:basedOn w:val="VerbatimChar"/>
    <w:rPr>
      <w:rFonts w:ascii="Consolas" w:hAnsi="Consolas"/>
      <w:b/>
      <w:bCs/>
      <w:color w:val="4070A0"/>
      <w:sz w:val="22"/>
      <w:szCs w:val="16"/>
    </w:rPr>
  </w:style>
  <w:style w:type="character" w:customStyle="1" w:styleId="VerbatimStringTok">
    <w:name w:val="VerbatimStringTok"/>
    <w:basedOn w:val="VerbatimChar"/>
    <w:rPr>
      <w:rFonts w:ascii="Consolas" w:hAnsi="Consolas"/>
      <w:b/>
      <w:bCs/>
      <w:color w:val="4070A0"/>
      <w:sz w:val="22"/>
      <w:szCs w:val="16"/>
    </w:rPr>
  </w:style>
  <w:style w:type="character" w:customStyle="1" w:styleId="SpecialStringTok">
    <w:name w:val="SpecialStringTok"/>
    <w:basedOn w:val="VerbatimChar"/>
    <w:rPr>
      <w:rFonts w:ascii="Consolas" w:hAnsi="Consolas"/>
      <w:b/>
      <w:bCs/>
      <w:color w:val="BB6688"/>
      <w:sz w:val="22"/>
      <w:szCs w:val="16"/>
    </w:rPr>
  </w:style>
  <w:style w:type="character" w:customStyle="1" w:styleId="ImportTok">
    <w:name w:val="ImportTok"/>
    <w:basedOn w:val="VerbatimChar"/>
    <w:rPr>
      <w:rFonts w:ascii="Consolas" w:hAnsi="Consolas"/>
      <w:b/>
      <w:bCs/>
      <w:color w:val="0B5294" w:themeColor="accent1" w:themeShade="BF"/>
      <w:sz w:val="22"/>
      <w:szCs w:val="16"/>
    </w:rPr>
  </w:style>
  <w:style w:type="character" w:customStyle="1" w:styleId="CommentTok">
    <w:name w:val="CommentTok"/>
    <w:basedOn w:val="VerbatimChar"/>
    <w:rPr>
      <w:rFonts w:ascii="Consolas" w:hAnsi="Consolas"/>
      <w:b/>
      <w:bCs/>
      <w:i/>
      <w:color w:val="60A0B0"/>
      <w:sz w:val="22"/>
      <w:szCs w:val="16"/>
    </w:rPr>
  </w:style>
  <w:style w:type="character" w:customStyle="1" w:styleId="DocumentationTok">
    <w:name w:val="DocumentationTok"/>
    <w:basedOn w:val="VerbatimChar"/>
    <w:rPr>
      <w:rFonts w:ascii="Consolas" w:hAnsi="Consolas"/>
      <w:b/>
      <w:bCs/>
      <w:i/>
      <w:color w:val="BA2121"/>
      <w:sz w:val="22"/>
      <w:szCs w:val="16"/>
    </w:rPr>
  </w:style>
  <w:style w:type="character" w:customStyle="1" w:styleId="AnnotationTok">
    <w:name w:val="AnnotationTok"/>
    <w:basedOn w:val="VerbatimChar"/>
    <w:rPr>
      <w:rFonts w:ascii="Consolas" w:hAnsi="Consolas"/>
      <w:b/>
      <w:bCs/>
      <w:i/>
      <w:color w:val="60A0B0"/>
      <w:sz w:val="22"/>
      <w:szCs w:val="16"/>
    </w:rPr>
  </w:style>
  <w:style w:type="character" w:customStyle="1" w:styleId="CommentVarTok">
    <w:name w:val="CommentVarTok"/>
    <w:basedOn w:val="VerbatimChar"/>
    <w:rPr>
      <w:rFonts w:ascii="Consolas" w:hAnsi="Consolas"/>
      <w:b/>
      <w:bCs/>
      <w:i/>
      <w:color w:val="60A0B0"/>
      <w:sz w:val="22"/>
      <w:szCs w:val="16"/>
    </w:rPr>
  </w:style>
  <w:style w:type="character" w:customStyle="1" w:styleId="OtherTok">
    <w:name w:val="OtherTok"/>
    <w:basedOn w:val="VerbatimChar"/>
    <w:rPr>
      <w:rFonts w:ascii="Consolas" w:hAnsi="Consolas"/>
      <w:b/>
      <w:bCs/>
      <w:color w:val="007020"/>
      <w:sz w:val="22"/>
      <w:szCs w:val="16"/>
    </w:rPr>
  </w:style>
  <w:style w:type="character" w:customStyle="1" w:styleId="FunctionTok">
    <w:name w:val="FunctionTok"/>
    <w:basedOn w:val="VerbatimChar"/>
    <w:rPr>
      <w:rFonts w:ascii="Consolas" w:hAnsi="Consolas"/>
      <w:b/>
      <w:bCs/>
      <w:color w:val="06287E"/>
      <w:sz w:val="22"/>
      <w:szCs w:val="16"/>
    </w:rPr>
  </w:style>
  <w:style w:type="character" w:customStyle="1" w:styleId="VariableTok">
    <w:name w:val="VariableTok"/>
    <w:basedOn w:val="VerbatimChar"/>
    <w:rPr>
      <w:rFonts w:ascii="Consolas" w:hAnsi="Consolas"/>
      <w:b/>
      <w:bCs/>
      <w:color w:val="19177C"/>
      <w:sz w:val="22"/>
      <w:szCs w:val="16"/>
    </w:rPr>
  </w:style>
  <w:style w:type="character" w:customStyle="1" w:styleId="ControlFlowTok">
    <w:name w:val="ControlFlowTok"/>
    <w:basedOn w:val="VerbatimChar"/>
    <w:rPr>
      <w:rFonts w:ascii="Consolas" w:hAnsi="Consolas"/>
      <w:b/>
      <w:bCs/>
      <w:color w:val="007020"/>
      <w:sz w:val="22"/>
      <w:szCs w:val="16"/>
    </w:rPr>
  </w:style>
  <w:style w:type="character" w:customStyle="1" w:styleId="OperatorTok">
    <w:name w:val="OperatorTok"/>
    <w:basedOn w:val="VerbatimChar"/>
    <w:rPr>
      <w:rFonts w:ascii="Consolas" w:hAnsi="Consolas"/>
      <w:b/>
      <w:bCs/>
      <w:color w:val="666666"/>
      <w:sz w:val="22"/>
      <w:szCs w:val="16"/>
    </w:rPr>
  </w:style>
  <w:style w:type="character" w:customStyle="1" w:styleId="BuiltInTok">
    <w:name w:val="BuiltInTok"/>
    <w:basedOn w:val="VerbatimChar"/>
    <w:rPr>
      <w:rFonts w:ascii="Consolas" w:hAnsi="Consolas"/>
      <w:b/>
      <w:bCs/>
      <w:color w:val="0B5294" w:themeColor="accent1" w:themeShade="BF"/>
      <w:sz w:val="22"/>
      <w:szCs w:val="16"/>
    </w:rPr>
  </w:style>
  <w:style w:type="character" w:customStyle="1" w:styleId="ExtensionTok">
    <w:name w:val="ExtensionTok"/>
    <w:basedOn w:val="VerbatimChar"/>
    <w:rPr>
      <w:rFonts w:ascii="Consolas" w:hAnsi="Consolas"/>
      <w:b/>
      <w:bCs/>
      <w:color w:val="0B5294" w:themeColor="accent1" w:themeShade="BF"/>
      <w:sz w:val="22"/>
      <w:szCs w:val="16"/>
    </w:rPr>
  </w:style>
  <w:style w:type="character" w:customStyle="1" w:styleId="PreprocessorTok">
    <w:name w:val="PreprocessorTok"/>
    <w:basedOn w:val="VerbatimChar"/>
    <w:rPr>
      <w:rFonts w:ascii="Consolas" w:hAnsi="Consolas"/>
      <w:b/>
      <w:bCs/>
      <w:color w:val="BC7A00"/>
      <w:sz w:val="22"/>
      <w:szCs w:val="16"/>
    </w:rPr>
  </w:style>
  <w:style w:type="character" w:customStyle="1" w:styleId="AttributeTok">
    <w:name w:val="AttributeTok"/>
    <w:basedOn w:val="VerbatimChar"/>
    <w:rPr>
      <w:rFonts w:ascii="Consolas" w:hAnsi="Consolas"/>
      <w:b/>
      <w:bCs/>
      <w:color w:val="7D9029"/>
      <w:sz w:val="22"/>
      <w:szCs w:val="16"/>
    </w:rPr>
  </w:style>
  <w:style w:type="character" w:customStyle="1" w:styleId="RegionMarkerTok">
    <w:name w:val="RegionMarkerTok"/>
    <w:basedOn w:val="VerbatimChar"/>
    <w:rPr>
      <w:rFonts w:ascii="Consolas" w:hAnsi="Consolas"/>
      <w:b/>
      <w:bCs/>
      <w:color w:val="0B5294" w:themeColor="accent1" w:themeShade="BF"/>
      <w:sz w:val="22"/>
      <w:szCs w:val="16"/>
    </w:rPr>
  </w:style>
  <w:style w:type="character" w:customStyle="1" w:styleId="InformationTok">
    <w:name w:val="InformationTok"/>
    <w:basedOn w:val="VerbatimChar"/>
    <w:rPr>
      <w:rFonts w:ascii="Consolas" w:hAnsi="Consolas"/>
      <w:b/>
      <w:bCs/>
      <w:i/>
      <w:color w:val="60A0B0"/>
      <w:sz w:val="22"/>
      <w:szCs w:val="16"/>
    </w:rPr>
  </w:style>
  <w:style w:type="character" w:customStyle="1" w:styleId="WarningTok">
    <w:name w:val="WarningTok"/>
    <w:basedOn w:val="VerbatimChar"/>
    <w:rPr>
      <w:rFonts w:ascii="Consolas" w:hAnsi="Consolas"/>
      <w:b/>
      <w:bCs/>
      <w:i/>
      <w:color w:val="60A0B0"/>
      <w:sz w:val="22"/>
      <w:szCs w:val="16"/>
    </w:rPr>
  </w:style>
  <w:style w:type="character" w:customStyle="1" w:styleId="AlertTok">
    <w:name w:val="AlertTok"/>
    <w:basedOn w:val="VerbatimChar"/>
    <w:rPr>
      <w:rFonts w:ascii="Consolas" w:hAnsi="Consolas"/>
      <w:b/>
      <w:bCs/>
      <w:color w:val="FF0000"/>
      <w:sz w:val="22"/>
      <w:szCs w:val="16"/>
    </w:rPr>
  </w:style>
  <w:style w:type="character" w:customStyle="1" w:styleId="ErrorTok">
    <w:name w:val="ErrorTok"/>
    <w:basedOn w:val="VerbatimChar"/>
    <w:rPr>
      <w:rFonts w:ascii="Consolas" w:hAnsi="Consolas"/>
      <w:b/>
      <w:bCs/>
      <w:color w:val="FF0000"/>
      <w:sz w:val="22"/>
      <w:szCs w:val="16"/>
    </w:rPr>
  </w:style>
  <w:style w:type="character" w:customStyle="1" w:styleId="NormalTok">
    <w:name w:val="NormalTok"/>
    <w:basedOn w:val="VerbatimChar"/>
    <w:rPr>
      <w:rFonts w:ascii="Consolas" w:hAnsi="Consolas"/>
      <w:b/>
      <w:bCs/>
      <w:color w:val="0B5294" w:themeColor="accent1" w:themeShade="BF"/>
      <w:sz w:val="22"/>
      <w:szCs w:val="16"/>
    </w:rPr>
  </w:style>
  <w:style w:type="paragraph" w:styleId="Nagwek">
    <w:name w:val="header"/>
    <w:basedOn w:val="Normalny"/>
    <w:link w:val="NagwekZnak"/>
    <w:unhideWhenUsed/>
    <w:rsid w:val="00583B03"/>
    <w:pPr>
      <w:tabs>
        <w:tab w:val="center" w:pos="4536"/>
        <w:tab w:val="right" w:pos="9072"/>
      </w:tabs>
      <w:spacing w:before="0" w:after="0" w:line="240" w:lineRule="auto"/>
    </w:pPr>
  </w:style>
  <w:style w:type="character" w:customStyle="1" w:styleId="TekstpodstawowyZnak">
    <w:name w:val="Tekst podstawowy Znak"/>
    <w:basedOn w:val="Domylnaczcionkaakapitu"/>
    <w:link w:val="Tekstpodstawowy"/>
    <w:rsid w:val="00D02CFB"/>
  </w:style>
  <w:style w:type="character" w:customStyle="1" w:styleId="NagwekZnak">
    <w:name w:val="Nagłówek Znak"/>
    <w:basedOn w:val="Domylnaczcionkaakapitu"/>
    <w:link w:val="Nagwek"/>
    <w:rsid w:val="00583B03"/>
  </w:style>
  <w:style w:type="paragraph" w:styleId="Stopka">
    <w:name w:val="footer"/>
    <w:basedOn w:val="Normalny"/>
    <w:link w:val="StopkaZnak"/>
    <w:uiPriority w:val="99"/>
    <w:unhideWhenUsed/>
    <w:rsid w:val="00583B0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83B03"/>
  </w:style>
  <w:style w:type="character" w:styleId="Nierozpoznanawzmianka">
    <w:name w:val="Unresolved Mention"/>
    <w:basedOn w:val="Domylnaczcionkaakapitu"/>
    <w:uiPriority w:val="99"/>
    <w:semiHidden/>
    <w:unhideWhenUsed/>
    <w:rsid w:val="00583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34" Target="/cdn-cgi/l/email-protection" TargetMode="External" /><Relationship Type="http://schemas.openxmlformats.org/officeDocument/2006/relationships/hyperlink" Id="rId30" Target="https://pliki.progressproject.pl/pliki/img/common/oswiadczenie_o_finansowaniu_wzor_13.09.2019.docx" TargetMode="External" /><Relationship Type="http://schemas.openxmlformats.org/officeDocument/2006/relationships/hyperlink" Id="rId32" Target="https://progressproject.pl/szkolenia/ms_project_w_harmonogramowaniu_planowanie_zadan_dzialan_operacji_i_przedsiewziec" TargetMode="External" /></Relationships>
</file>

<file path=word/_rels/footnotes.xml.rels><?xml version="1.0" encoding="UTF-8"?>
<Relationships xmlns="http://schemas.openxmlformats.org/package/2006/relationships"><Relationship Type="http://schemas.openxmlformats.org/officeDocument/2006/relationships/hyperlink" Id="rId34" Target="/cdn-cgi/l/email-protection" TargetMode="External" /><Relationship Type="http://schemas.openxmlformats.org/officeDocument/2006/relationships/hyperlink" Id="rId30" Target="https://pliki.progressproject.pl/pliki/img/common/oswiadczenie_o_finansowaniu_wzor_13.09.2019.docx" TargetMode="External" /><Relationship Type="http://schemas.openxmlformats.org/officeDocument/2006/relationships/hyperlink" Id="rId32" Target="https://progressproject.pl/szkolenia/ms_project_w_harmonogramowaniu_planowanie_zadan_dzialan_operacji_i_przedsiewziec"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rogressProject">
      <a:dk1>
        <a:srgbClr val="17406D"/>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4119</TotalTime>
  <Pages>7</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Controlling w logistyce - Controlling operacyjny</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online : MS Project – poziom podstawowy</dc:title>
  <dc:creator/>
  <cp:keywords/>
  <dcterms:created xsi:type="dcterms:W3CDTF">2021-12-18T23:58:21Z</dcterms:created>
  <dcterms:modified xsi:type="dcterms:W3CDTF">2021-12-18T23:58:21Z</dcterms:modified>
</cp:coreProperties>
</file>