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Skuteczna</w:t>
      </w:r>
      <w:r>
        <w:t xml:space="preserve"> </w:t>
      </w:r>
      <w:r>
        <w:t xml:space="preserve">komunikacja</w:t>
      </w:r>
      <w:r>
        <w:t xml:space="preserve"> </w:t>
      </w:r>
      <w:r>
        <w:t xml:space="preserve">i</w:t>
      </w:r>
      <w:r>
        <w:t xml:space="preserve"> </w:t>
      </w:r>
      <w:r>
        <w:t xml:space="preserve">rozwiązywanie</w:t>
      </w:r>
      <w:r>
        <w:t xml:space="preserve"> </w:t>
      </w:r>
      <w:r>
        <w:t xml:space="preserve">konfliktów</w:t>
      </w:r>
    </w:p>
    <w:p>
      <w:pPr>
        <w:pStyle w:val="Nagwek1"/>
      </w:pPr>
      <w:bookmarkStart w:id="23" w:name="opis-szkolenia-i-cel"/>
      <w:r>
        <w:t xml:space="preserve">Opis szkolenia i cel</w:t>
      </w:r>
      <w:bookmarkEnd w:id="23"/>
    </w:p>
    <w:p>
      <w:pPr>
        <w:pStyle w:val="FirstParagraph"/>
      </w:pPr>
      <w:r>
        <w:t xml:space="preserve">Uczestnicy poznają specyfikę konfliktów ich dynamikę, fazy, źródła, odrębne podejścia oraz w praktyce zweryfikują własny, intuicyjny styl, rozwiązywania konfliktów. Szkolenie daje możliwość zdobywania konkretnych umiejętności w obszarze prewencji, łagodzenia lub rozwiązywania konfliktów. Uczestnicy poznają repertuar technik, stylów i metod diagnozy sytuacji konfliktowej, rozwiązywania i oswajania konfliktów. Spojrzą na konflikt jak na sytuację z potencjałem, z której możemy się wiele nauczyć oraz która może być przekształcona przez nas w sposób twórczy z korzyścią dla jej uczestników.</w:t>
      </w:r>
    </w:p>
    <w:p>
      <w:pPr>
        <w:pStyle w:val="Nagwek1"/>
      </w:pPr>
      <w:bookmarkStart w:id="24" w:name="korzyści-dla-uczestników"/>
      <w:r>
        <w:t xml:space="preserve">Korzyści dla uczestników</w:t>
      </w:r>
      <w:bookmarkEnd w:id="24"/>
    </w:p>
    <w:p>
      <w:pPr>
        <w:pStyle w:val="FirstParagraph"/>
      </w:pPr>
      <w:r>
        <w:t xml:space="preserve">Dzięki możliwej interakcji podczas szkolenia oraz zadaniom i ćwiczeniom uczestnicy nabywają bystrości </w:t>
      </w:r>
      <w:r>
        <w:br w:type="textWrapping"/>
      </w:r>
      <w:r>
        <w:t xml:space="preserve">w ocenie sytuacji konfliktowej, nauczą się rozpoznawać otwarte i ukryte źródła konfliktów i zapobiegać ich rozwojowi. Zweryfikują własne, nie zawsze dobre, nawyki w obszarze komunikacji interpersonalnej </w:t>
      </w:r>
      <w:r>
        <w:br w:type="textWrapping"/>
      </w:r>
      <w:r>
        <w:t xml:space="preserve">i rozwiązywania konfliktów, nabywają umiejętności rozpoznawania, zapobiegania oraz odpowiedniego podejścia do konfliktu poprzez stosowanie technik skutecznego reagowania. Wykorzystają sytuację konfliktu do rozwoju siebie i zespołu.</w:t>
      </w:r>
    </w:p>
    <w:p>
      <w:pPr>
        <w:pStyle w:val="Nagwek1"/>
      </w:pPr>
      <w:bookmarkStart w:id="25" w:name="metody-szkolenia"/>
      <w:r>
        <w:t xml:space="preserve">Metody szkolenia</w:t>
      </w:r>
      <w:bookmarkEnd w:id="25"/>
    </w:p>
    <w:p>
      <w:pPr>
        <w:pStyle w:val="FirstParagraph"/>
      </w:pPr>
      <w:r>
        <w:t xml:space="preserve">Szkolenie w trybie on-line to szkolenie typu live learning realizowane dzięki aplikacjom webowym. Dla uczestników szkolenia niewątpliwie zaletą jest to, że każdy uczestnik pozostaje w swojej strefie komfortu, ponieważ pracujemy zdalnie, każdy w swoim miejscu zamieszkania lub pracy. Szkolenie to aktywny</w:t>
      </w:r>
      <w:r>
        <w:br w:type="textWrapping"/>
      </w:r>
      <w:r>
        <w:t xml:space="preserve">i dynamiczny warsztat oparty na ćwiczeniach interaktywnych z dyskusjami i współdziałaniu wśród uczestników szkolenia. To praktyczne tworzenie sytuacji wprowadzających w poszczególne obszary wiedzy z zakresu komunikacji interpersonalnej i konfliktu. Dzięki warsztatowej formie szkolenie pozwala rozwijać praktyczne umiejętności ze szczególnym nakierowaniem na wykorzystanie określonych jej technik w rozwiązywaniu konfliktów.</w:t>
      </w:r>
    </w:p>
    <w:p>
      <w:pPr>
        <w:pStyle w:val="Nagwek1"/>
      </w:pPr>
      <w:bookmarkStart w:id="26" w:name="czas-trwania"/>
      <w:r>
        <w:t xml:space="preserve">Czas trwania</w:t>
      </w:r>
      <w:bookmarkEnd w:id="26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7" w:name="program-szkolenia"/>
      <w:r>
        <w:t xml:space="preserve">Program szkolenia</w:t>
      </w:r>
      <w:bookmarkEnd w:id="27"/>
    </w:p>
    <w:p>
      <w:pPr>
        <w:pStyle w:val="FirstParagraph"/>
      </w:pPr>
      <w:r>
        <w:rPr>
          <w:b/>
        </w:rPr>
        <w:t xml:space="preserve">Moduł I: 2,5h – Style funkcjonowania społecznego.</w:t>
      </w:r>
    </w:p>
    <w:p>
      <w:pPr>
        <w:pStyle w:val="Compact"/>
        <w:numPr>
          <w:numId w:val="1001"/>
          <w:ilvl w:val="0"/>
        </w:numPr>
      </w:pPr>
      <w:r>
        <w:t xml:space="preserve">Wprowadzenie do problematyki szkolenia. Wspólnie szacujemy symptomy i wartość konfliktów w sferze zawodowej i osobistej. Odkrywamy dwoistość tego zagadnienia z całym zestawem jego plusów i minusów oraz skutki niezauważania i zaniechania działania w sytuacji konfliktu,</w:t>
      </w:r>
    </w:p>
    <w:p>
      <w:pPr>
        <w:pStyle w:val="Compact"/>
        <w:numPr>
          <w:numId w:val="1001"/>
          <w:ilvl w:val="0"/>
        </w:numPr>
      </w:pPr>
      <w:r>
        <w:t xml:space="preserve">Dynamika konfliktu. Symulacja konfliktu – ćwiczenie i analiza struktury konfliktu, podejście Petersona i Colemana do konfliktu, koło konfliktu, źródła konfliktów i ich rozpoznanie, fazy/etapy konfliktu.</w:t>
      </w:r>
    </w:p>
    <w:p>
      <w:pPr>
        <w:pStyle w:val="Compact"/>
        <w:numPr>
          <w:numId w:val="1001"/>
          <w:ilvl w:val="0"/>
        </w:numPr>
      </w:pPr>
      <w:r>
        <w:t xml:space="preserve">Autodiagnoza. Rozpoznanie własnego stylu radzenia sobie w sytuacji konfliktowej lub otwartego konfliktu. Konsekwencje sztywnego stosowania określonego stylu.</w:t>
      </w:r>
    </w:p>
    <w:p>
      <w:pPr>
        <w:pStyle w:val="FirstParagraph"/>
      </w:pPr>
      <w:r>
        <w:rPr>
          <w:b/>
        </w:rPr>
        <w:t xml:space="preserve">Moduł II: 2,5h – Techniki i strategie rozwiązywania konfliktów.</w:t>
      </w:r>
    </w:p>
    <w:p>
      <w:pPr>
        <w:pStyle w:val="Compact"/>
        <w:numPr>
          <w:numId w:val="1002"/>
          <w:ilvl w:val="0"/>
        </w:numPr>
      </w:pPr>
      <w:r>
        <w:t xml:space="preserve">Analiza i TAO konfliktu. Do każdego z pięciu określonych źródeł konfliktu poznajemy techniki, które pomogą konflikt rozwiązać. Poznajemy drogi, które doprowadzą do zmiany sytuacji ku zadowoleniu wszystkich uczestników konfliktu. Sprawdzamy ich skuteczność w ćwiczeniach symulujących rzeczywiste konflikty zawodowe lub osobiste. Na podstawie konkretnego przypadku w firmie handlowej (cz.1 ćwiczenia) analizujemy sytuację i szukamy źródeł konfliktu, stawiamy hipotezy i weryfikujemy je, wskazujemy czynniki porażki i sukcesu dla tej sytuacji, rozpoznajemy motywy działania osób zaangażowanych w konflikt.</w:t>
      </w:r>
    </w:p>
    <w:p>
      <w:pPr>
        <w:pStyle w:val="Compact"/>
        <w:numPr>
          <w:numId w:val="1002"/>
          <w:ilvl w:val="0"/>
        </w:numPr>
      </w:pPr>
      <w:r>
        <w:t xml:space="preserve">Reagowanie w sytuacji konfliktu. Konflikt danych. Modele komunikacji interpersonalnej, cztery płaszczyzny reakcji na „obojętne” informacje, psycholingwistyka, metafora, wybrane metaprogramy i ich znaczenie w konflikcie. Rewolucja, jaka dokonała się w naukach o poznawaniu, skłoniła wielu badaczy z rożnych dyscyplin wiedzy do zajmowania się językiem i przetwarzaniem informacji językowych. Psycholingwistyka jest tą dziedziną, która bada i opisuje procesy psychiczne umożliwiające człowiekowi opanowanie i posługiwanie się językiem tak, by wyrazić siebie bez zarzewia konfliktu.</w:t>
      </w:r>
    </w:p>
    <w:p>
      <w:pPr>
        <w:pStyle w:val="Compact"/>
        <w:numPr>
          <w:numId w:val="1002"/>
          <w:ilvl w:val="0"/>
        </w:numPr>
      </w:pPr>
      <w:r>
        <w:t xml:space="preserve">Konflikt relacji i konflikt wartości. Emocje i milczące założenia w konflikcie, zniekształcające postrzeganie sytuacji, generujące nieefektywne zachowania takie jak ignorowanie, odwlekanie, pokojowe współistnienie, deprecjonowanie, reorientacja, separacja, eskalacja. To nasze reakcje na tego typu konflikty. Zaproponowane techniki ułatwią rozwiązanie lub zażegnanie konfliktu.</w:t>
      </w:r>
    </w:p>
    <w:p>
      <w:pPr>
        <w:pStyle w:val="FirstParagraph"/>
      </w:pPr>
      <w:r>
        <w:rPr>
          <w:b/>
        </w:rPr>
        <w:t xml:space="preserve">Moduł III: 2,5h – Konflikt w zespole.</w:t>
      </w:r>
    </w:p>
    <w:p>
      <w:pPr>
        <w:pStyle w:val="Compact"/>
        <w:numPr>
          <w:numId w:val="1003"/>
          <w:ilvl w:val="0"/>
        </w:numPr>
      </w:pPr>
      <w:r>
        <w:t xml:space="preserve">Konflikt interesów i konflikt strukturalny. Najczęstsze pierwotne źródła wszelkich konfliktów w zespole. Cykl OAPD (obserwacja, analiza, planowanie, działanie) jako główne narzędzie pracy z konfliktem w zespole. Poznanie wskaźników konfliktu umożliwi szybką diagnozę jego źródła i racjonalne podejście do jego rozwiązania. Na podstawie konkretnego przypadku w firmie handlowej (cz.2 ćwiczenia) określamy działania zmierzające do pojednania i zamknięcia konfliktu.</w:t>
      </w:r>
    </w:p>
    <w:p>
      <w:pPr>
        <w:pStyle w:val="Compact"/>
        <w:numPr>
          <w:numId w:val="1003"/>
          <w:ilvl w:val="0"/>
        </w:numPr>
      </w:pPr>
      <w:r>
        <w:t xml:space="preserve">Konflikt relacji przełożony – podwładny, pracownik – pracownik. Analiza sytuacji, czyli szukanie źródła konfliktu na podstawie case study, rozpoznawanie potrzeb osób uwikłanych w konflikt - analiza w oparciu o interesy osób - „TAO konfliktu". Trudne sytuacje w konflikcie (demotywacja, brak współpracy, sojusze, pomówienia, oskarżenia, nastawienia, opór w zespole, dyskryminacja).</w:t>
      </w:r>
    </w:p>
    <w:p>
      <w:pPr>
        <w:pStyle w:val="FirstParagraph"/>
      </w:pPr>
      <w:r>
        <w:rPr>
          <w:b/>
        </w:rPr>
        <w:t xml:space="preserve">Moduł IV: 2,5h – Konflikt w zespole c.d.</w:t>
      </w:r>
    </w:p>
    <w:p>
      <w:pPr>
        <w:pStyle w:val="Compact"/>
        <w:numPr>
          <w:numId w:val="1004"/>
          <w:ilvl w:val="0"/>
        </w:numPr>
      </w:pPr>
      <w:r>
        <w:t xml:space="preserve">Techniki kreatywnego rozwiązywania konfliktów</w:t>
      </w:r>
    </w:p>
    <w:p>
      <w:pPr>
        <w:pStyle w:val="Compact"/>
        <w:numPr>
          <w:numId w:val="1005"/>
          <w:ilvl w:val="1"/>
        </w:numPr>
      </w:pPr>
      <w:r>
        <w:t xml:space="preserve">zmiana pozycji percepcyjnej - JA, ON, SPOJRZENIE Z GALERII,</w:t>
      </w:r>
    </w:p>
    <w:p>
      <w:pPr>
        <w:pStyle w:val="Compact"/>
        <w:numPr>
          <w:numId w:val="1005"/>
          <w:ilvl w:val="1"/>
        </w:numPr>
      </w:pPr>
      <w:r>
        <w:t xml:space="preserve">siedem kroków Gordona</w:t>
      </w:r>
    </w:p>
    <w:p>
      <w:pPr>
        <w:pStyle w:val="Compact"/>
        <w:numPr>
          <w:numId w:val="1005"/>
          <w:ilvl w:val="1"/>
        </w:numPr>
      </w:pPr>
      <w:r>
        <w:t xml:space="preserve">techniki pobudzenia kreatywności (łańcuch powiązań, tribondy, technika gwiazdy i piramida skojarzeń)</w:t>
      </w:r>
    </w:p>
    <w:p>
      <w:pPr>
        <w:pStyle w:val="Compact"/>
        <w:numPr>
          <w:numId w:val="1004"/>
          <w:ilvl w:val="0"/>
        </w:numPr>
      </w:pPr>
      <w:r>
        <w:t xml:space="preserve">Zadanie wdrożeniowe - indywidualne zadanie wdrożeniowe sformułowane przez każdego z uczestników Opracowanie indywidualnej metody wykorzystania nabytych umiejętności.</w:t>
      </w:r>
      <w:r>
        <w:br w:type="textWrapping"/>
      </w:r>
      <w:r>
        <w:t xml:space="preserve"> </w:t>
      </w:r>
    </w:p>
    <w:p>
      <w:pPr>
        <w:pStyle w:val="Nagwek1"/>
      </w:pPr>
      <w:bookmarkStart w:id="28" w:name="koszt-inwestycji"/>
      <w:r>
        <w:t xml:space="preserve">Koszt inwestycji</w:t>
      </w:r>
      <w:bookmarkEnd w:id="28"/>
    </w:p>
    <w:p>
      <w:pPr>
        <w:pStyle w:val="FirstParagraph"/>
      </w:pPr>
      <w:r>
        <w:t xml:space="preserve">!!! Przy zgłoszeniu do 19 luty 2021r. obowiązuje cena 990 zł. Po tym terminie koszt wynosi 1090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!!Dla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06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06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29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0" w:name="informacje-dodatkowe"/>
      <w:r>
        <w:t xml:space="preserve">Informacje dodatkowe</w:t>
      </w:r>
      <w:bookmarkEnd w:id="30"/>
    </w:p>
    <w:p>
      <w:pPr>
        <w:pStyle w:val="FirstParagraph"/>
      </w:pPr>
      <w:r>
        <w:t xml:space="preserve">Szkolenie onlnie będzie realizowane w blokach</w:t>
      </w:r>
      <w:r>
        <w:rPr>
          <w:b/>
        </w:rPr>
        <w:t xml:space="preserve"> 2 x 5h</w:t>
      </w:r>
      <w:r>
        <w:t xml:space="preserve"> </w:t>
      </w:r>
      <w:r>
        <w:t xml:space="preserve"> (2 dni po 5h).</w:t>
      </w:r>
    </w:p>
    <w:p>
      <w:pPr>
        <w:pStyle w:val="Nagwek1"/>
      </w:pPr>
      <w:bookmarkStart w:id="31" w:name="kontakt"/>
      <w:r>
        <w:t xml:space="preserve">Kontakt</w:t>
      </w:r>
      <w:bookmarkEnd w:id="31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2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c487b50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bfe59030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84d8984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2" Target="/cdn-cgi/l/email-protection" TargetMode="External" /><Relationship Type="http://schemas.openxmlformats.org/officeDocument/2006/relationships/hyperlink" Id="rId29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/cdn-cgi/l/email-protection" TargetMode="External" /><Relationship Type="http://schemas.openxmlformats.org/officeDocument/2006/relationships/hyperlink" Id="rId29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Skuteczna komunikacja i rozwiązywanie konfliktów</dc:title>
  <dc:creator/>
  <cp:keywords/>
  <dcterms:created xsi:type="dcterms:W3CDTF">2021-02-12T08:15:54Z</dcterms:created>
  <dcterms:modified xsi:type="dcterms:W3CDTF">2021-02-12T08:15:54Z</dcterms:modified>
</cp:coreProperties>
</file>