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System</w:t>
      </w:r>
      <w:r>
        <w:t xml:space="preserve"> </w:t>
      </w:r>
      <w:r>
        <w:t xml:space="preserve">ocen</w:t>
      </w:r>
      <w:r>
        <w:t xml:space="preserve"> </w:t>
      </w:r>
      <w:r>
        <w:t xml:space="preserve">okresowych</w:t>
      </w:r>
      <w:r>
        <w:t xml:space="preserve"> </w:t>
      </w:r>
      <w:r>
        <w:t xml:space="preserve">-</w:t>
      </w:r>
      <w:r>
        <w:t xml:space="preserve"> </w:t>
      </w:r>
      <w:r>
        <w:t xml:space="preserve">tworzenie</w:t>
      </w:r>
      <w:r>
        <w:t xml:space="preserve"> </w:t>
      </w:r>
      <w:r>
        <w:t xml:space="preserve">i</w:t>
      </w:r>
      <w:r>
        <w:t xml:space="preserve"> </w:t>
      </w:r>
      <w:r>
        <w:t xml:space="preserve">koordynacja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1-2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Systemy okresowych ocen pracowniczych, w skrócie nazywane SOOP’ami działają w większości współczesnych organizacji. Choć w zależności od profilu i wielkości firmy różnią się stosowanymi arkuszami oceny, czy procedurami – to jednak łączy je wspólny cel ów systemów. Cel, którym jest ocena efektywności i potencjału pracowników, a także planowanie ich rozwoju w ramach organizacji w zbieżności z strategicznymi celami organizacji. Doświadczenie pokazuje jednak, że nawet przy bardzo przemyślanych założeniach i celach oceny, a także przy dużej staranności w opracowywaniu procesu oceny „coś” w tych systemach, kolokwialnie mówiąc, „nie działa”. A wiele firm boryka się z podobnymi problemami w trakcie realizowania SOOP. Do tych problemów można m.in. zaliczyć:</w:t>
      </w:r>
    </w:p>
    <w:p>
      <w:pPr>
        <w:pStyle w:val="Compact"/>
        <w:numPr>
          <w:numId w:val="1003"/>
          <w:ilvl w:val="0"/>
        </w:numPr>
      </w:pPr>
      <w:r>
        <w:t xml:space="preserve">niedopasowane, niedoprecyzowane narzędzia stosowane do oceny pracowników, </w:t>
      </w:r>
    </w:p>
    <w:p>
      <w:pPr>
        <w:pStyle w:val="Compact"/>
        <w:numPr>
          <w:numId w:val="1003"/>
          <w:ilvl w:val="0"/>
        </w:numPr>
      </w:pPr>
      <w:r>
        <w:t xml:space="preserve">niechęć do realizowania oceny przez menedżerów,</w:t>
      </w:r>
    </w:p>
    <w:p>
      <w:pPr>
        <w:pStyle w:val="Compact"/>
        <w:numPr>
          <w:numId w:val="1003"/>
          <w:ilvl w:val="0"/>
        </w:numPr>
      </w:pPr>
      <w:r>
        <w:t xml:space="preserve">lęk przed oceną u pracowników, </w:t>
      </w:r>
    </w:p>
    <w:p>
      <w:pPr>
        <w:pStyle w:val="Compact"/>
        <w:numPr>
          <w:numId w:val="1003"/>
          <w:ilvl w:val="0"/>
        </w:numPr>
      </w:pPr>
      <w:r>
        <w:t xml:space="preserve">lekceważące podejście do całego procesu,</w:t>
      </w:r>
    </w:p>
    <w:p>
      <w:pPr>
        <w:pStyle w:val="Compact"/>
        <w:numPr>
          <w:numId w:val="1003"/>
          <w:ilvl w:val="0"/>
        </w:numPr>
      </w:pPr>
      <w:r>
        <w:t xml:space="preserve">niska trafność ocen i liczne błędy w ocenianiu – brak zaufania do wyników oceny,</w:t>
      </w:r>
    </w:p>
    <w:p>
      <w:pPr>
        <w:pStyle w:val="Compact"/>
        <w:numPr>
          <w:numId w:val="1003"/>
          <w:ilvl w:val="0"/>
        </w:numPr>
      </w:pPr>
      <w:r>
        <w:t xml:space="preserve">sceptyczne podejście do rozmów oceniających zarówno pracowników, jak i menedżerów, </w:t>
      </w:r>
    </w:p>
    <w:p>
      <w:pPr>
        <w:pStyle w:val="Compact"/>
        <w:numPr>
          <w:numId w:val="1003"/>
          <w:ilvl w:val="0"/>
        </w:numPr>
      </w:pPr>
      <w:r>
        <w:t xml:space="preserve">brak wyznaczania celów dla pracowników, a także brak ich rozliczania, </w:t>
      </w:r>
    </w:p>
    <w:p>
      <w:pPr>
        <w:pStyle w:val="Compact"/>
        <w:numPr>
          <w:numId w:val="1003"/>
          <w:ilvl w:val="0"/>
        </w:numPr>
      </w:pPr>
      <w:r>
        <w:t xml:space="preserve">schematyczne podejście do planowania rozwoju pracowników,</w:t>
      </w:r>
    </w:p>
    <w:p>
      <w:pPr>
        <w:pStyle w:val="Compact"/>
        <w:numPr>
          <w:numId w:val="1003"/>
          <w:ilvl w:val="0"/>
        </w:numPr>
      </w:pPr>
      <w:r>
        <w:t xml:space="preserve">rozproszenie odpowiedzialności za ocenę, pomiędzy pracownikami, menedżerami, a działem HR. </w:t>
      </w:r>
    </w:p>
    <w:p>
      <w:pPr>
        <w:pStyle w:val="Compact"/>
        <w:numPr>
          <w:numId w:val="1003"/>
          <w:ilvl w:val="0"/>
        </w:numPr>
      </w:pPr>
      <w:r>
        <w:t xml:space="preserve">niewykorzystywanie wyników oceny do usprawniania organizacji i planowania rozwoju pracowników. </w:t>
      </w:r>
    </w:p>
    <w:p>
      <w:pPr>
        <w:pStyle w:val="FirstParagraph"/>
      </w:pPr>
      <w:r>
        <w:t xml:space="preserve">Celem proponowanego szkolenia jest więc z jednej strony dostarczenie wiedzy z zakresu metodologicznego opracowania SOOP, tak by ów system służył stawianym jemu celom i przekładał się na konkretne korzyści dla organizacji, działu HR, menedżerów i pracowników. Z drugiej strony celem szkolenia jest wzmocnienie uczestników w umiejętności wdrażania systemów SOOP w swoich firmach, z szczególnym naciskiem na przekonywania do tych rozwiązań różnych grup interesów i radzenia sobie, z często błędnymi, przekonaniami na temat oceny i rozwoju, wśród kardy menedżerskiej, jak i pracowników. </w:t>
      </w:r>
    </w:p>
    <w:p>
      <w:pPr>
        <w:pStyle w:val="Tekstpodstawowy"/>
      </w:pPr>
      <w:r>
        <w:t xml:space="preserve">Celem szkolenia jest rozwój umiejętności pracowników HR w obszarze wdrażania systemu ocen okresowych. Podczas warsztatu zostaną wypracowane przykładowe procedury i narzędzia, jakie mogą być stosowane w praktyce. Trener przedstawiać będzie przykłady wdrożeń ocen okresowych stosowanych w firmach.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FirstParagraph"/>
      </w:pPr>
      <w:r>
        <w:t xml:space="preserve">W trakcie szkolenia uczestnicy uzyskają odpowiedzi na następujące pytania:</w:t>
      </w:r>
    </w:p>
    <w:p>
      <w:pPr>
        <w:pStyle w:val="Compact"/>
        <w:numPr>
          <w:numId w:val="1004"/>
          <w:ilvl w:val="0"/>
        </w:numPr>
      </w:pPr>
      <w:r>
        <w:t xml:space="preserve">jakie cele można zakładać przy budowaniu systemów okresowej oceny pracowniczej? </w:t>
      </w:r>
    </w:p>
    <w:p>
      <w:pPr>
        <w:pStyle w:val="Compact"/>
        <w:numPr>
          <w:numId w:val="1004"/>
          <w:ilvl w:val="0"/>
        </w:numPr>
      </w:pPr>
      <w:r>
        <w:t xml:space="preserve">jak definiować kompetencje zawodowe, by służyły one obiektywnej, rzetelnej i trafnej ocenie potencjału pracowników? </w:t>
      </w:r>
    </w:p>
    <w:p>
      <w:pPr>
        <w:pStyle w:val="Compact"/>
        <w:numPr>
          <w:numId w:val="1004"/>
          <w:ilvl w:val="0"/>
        </w:numPr>
      </w:pPr>
      <w:r>
        <w:t xml:space="preserve">jak budować arkusz oceny – kompetencji i celów – w zależności o potrzeb organizacji? </w:t>
      </w:r>
    </w:p>
    <w:p>
      <w:pPr>
        <w:pStyle w:val="Compact"/>
        <w:numPr>
          <w:numId w:val="1004"/>
          <w:ilvl w:val="0"/>
        </w:numPr>
      </w:pPr>
      <w:r>
        <w:t xml:space="preserve">jak planować proces oceny i jak tworzyć procedurę oceny w organizacji?</w:t>
      </w:r>
    </w:p>
    <w:p>
      <w:pPr>
        <w:pStyle w:val="Compact"/>
        <w:numPr>
          <w:numId w:val="1004"/>
          <w:ilvl w:val="0"/>
        </w:numPr>
      </w:pPr>
      <w:r>
        <w:t xml:space="preserve">jak realizować rozmowy oceniające w organizacji? </w:t>
      </w:r>
    </w:p>
    <w:p>
      <w:pPr>
        <w:pStyle w:val="Compact"/>
        <w:numPr>
          <w:numId w:val="1004"/>
          <w:ilvl w:val="0"/>
        </w:numPr>
      </w:pPr>
      <w:r>
        <w:t xml:space="preserve">jak przygotować menedżerów do oceny pracowników? </w:t>
      </w:r>
    </w:p>
    <w:p>
      <w:pPr>
        <w:pStyle w:val="Compact"/>
        <w:numPr>
          <w:numId w:val="1004"/>
          <w:ilvl w:val="0"/>
        </w:numPr>
      </w:pPr>
      <w:r>
        <w:t xml:space="preserve">jak przekonać pracowników, do bycia ocenianym i korzystania z wyników tej oceny? </w:t>
      </w:r>
    </w:p>
    <w:p>
      <w:pPr>
        <w:pStyle w:val="Compact"/>
        <w:numPr>
          <w:numId w:val="1004"/>
          <w:ilvl w:val="0"/>
        </w:numPr>
      </w:pPr>
      <w:r>
        <w:t xml:space="preserve">jak planować rozwój pracowników w oparciu o ocenę kompetencji? </w:t>
      </w:r>
    </w:p>
    <w:p>
      <w:pPr>
        <w:pStyle w:val="Compact"/>
        <w:numPr>
          <w:numId w:val="1004"/>
          <w:ilvl w:val="0"/>
        </w:numPr>
      </w:pPr>
      <w:r>
        <w:t xml:space="preserve">jakie korzyści dla organizacji, menedżerów i pracowników mogą płynąć z efektywnego wykorzystania SOOP w organizacji? 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prowadzone jest metodami aktywnymi, bazującymi na zaangażowaniu uczestników. Ważnym elementem każdego szkolenia jest też poznanie ich oczekiwań i odpowiadanie na zgłaszane pytania i spostrzeżenia. Przygotowując program zajęć dążymy do tego, by uczestnicy mieli możliwość nauki „przez doświadczenie” w oparciu o zróżnicowane oraz dostosowane do ich potrzeb metody pracy. Najczęściej wykorzystywane metody szkoleniowe to:</w:t>
      </w:r>
    </w:p>
    <w:p>
      <w:pPr>
        <w:pStyle w:val="Compact"/>
        <w:numPr>
          <w:numId w:val="1005"/>
          <w:ilvl w:val="0"/>
        </w:numPr>
      </w:pPr>
      <w:r>
        <w:t xml:space="preserve">case study,</w:t>
      </w:r>
    </w:p>
    <w:p>
      <w:pPr>
        <w:pStyle w:val="Compact"/>
        <w:numPr>
          <w:numId w:val="1005"/>
          <w:ilvl w:val="0"/>
        </w:numPr>
      </w:pPr>
      <w:r>
        <w:t xml:space="preserve">dyskusja grupowa,</w:t>
      </w:r>
    </w:p>
    <w:p>
      <w:pPr>
        <w:pStyle w:val="Compact"/>
        <w:numPr>
          <w:numId w:val="1005"/>
          <w:ilvl w:val="0"/>
        </w:numPr>
      </w:pPr>
      <w:r>
        <w:t xml:space="preserve">analiza filmów i nagrań,</w:t>
      </w:r>
    </w:p>
    <w:p>
      <w:pPr>
        <w:pStyle w:val="Compact"/>
        <w:numPr>
          <w:numId w:val="1005"/>
          <w:ilvl w:val="0"/>
        </w:numPr>
      </w:pPr>
      <w:r>
        <w:t xml:space="preserve">wykłady i prezentacje,</w:t>
      </w:r>
    </w:p>
    <w:p>
      <w:pPr>
        <w:pStyle w:val="Compact"/>
        <w:numPr>
          <w:numId w:val="1005"/>
          <w:ilvl w:val="0"/>
        </w:numPr>
      </w:pPr>
      <w:r>
        <w:t xml:space="preserve">zadania symulacyjne.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Compact"/>
        <w:numPr>
          <w:numId w:val="1006"/>
          <w:ilvl w:val="0"/>
        </w:numPr>
      </w:pPr>
      <w:r>
        <w:t xml:space="preserve">Ocena okresowa – cele, założenia, korzyści:</w:t>
      </w:r>
    </w:p>
    <w:p>
      <w:pPr>
        <w:pStyle w:val="Compact"/>
        <w:numPr>
          <w:numId w:val="1007"/>
          <w:ilvl w:val="1"/>
        </w:numPr>
      </w:pPr>
      <w:r>
        <w:t xml:space="preserve">dlaczego organizacje decydują się na wdrażanie SOOP?</w:t>
      </w:r>
    </w:p>
    <w:p>
      <w:pPr>
        <w:pStyle w:val="Compact"/>
        <w:numPr>
          <w:numId w:val="1007"/>
          <w:ilvl w:val="1"/>
        </w:numPr>
      </w:pPr>
      <w:r>
        <w:t xml:space="preserve">korzyści z wdrażania SOOP w organizacji. </w:t>
      </w:r>
    </w:p>
    <w:p>
      <w:pPr>
        <w:pStyle w:val="Compact"/>
        <w:numPr>
          <w:numId w:val="1006"/>
          <w:ilvl w:val="0"/>
        </w:numPr>
      </w:pPr>
      <w:r>
        <w:t xml:space="preserve">Powiązanie oceny okresowej z innymi systemami HR - opisy stanowisk pracy, rekrutacja i selekcja, zarządzanie szkoleniami, ścieżki następstw i awansów.</w:t>
      </w:r>
    </w:p>
    <w:p>
      <w:pPr>
        <w:pStyle w:val="Compact"/>
        <w:numPr>
          <w:numId w:val="1006"/>
          <w:ilvl w:val="0"/>
        </w:numPr>
      </w:pPr>
      <w:r>
        <w:t xml:space="preserve">Metodologiczne założenia opracowań wspierających realizację projektu:</w:t>
      </w:r>
    </w:p>
    <w:p>
      <w:pPr>
        <w:pStyle w:val="Compact"/>
        <w:numPr>
          <w:numId w:val="1008"/>
          <w:ilvl w:val="1"/>
        </w:numPr>
      </w:pPr>
      <w:r>
        <w:t xml:space="preserve">katalog Kompetencji - definicja pojęcia "kompetencja", skale pomiarowe, sposoby opracowywania Katalogu, definiowanie kompetencji,</w:t>
      </w:r>
    </w:p>
    <w:p>
      <w:pPr>
        <w:pStyle w:val="Compact"/>
        <w:numPr>
          <w:numId w:val="1008"/>
          <w:ilvl w:val="1"/>
        </w:numPr>
      </w:pPr>
      <w:r>
        <w:t xml:space="preserve">katalog Zadań - definicja pojęcia "zadanie" i "czynność", sposoby opracowywania Katalogu, definiowanie zadań,</w:t>
      </w:r>
    </w:p>
    <w:p>
      <w:pPr>
        <w:pStyle w:val="Compact"/>
        <w:numPr>
          <w:numId w:val="1008"/>
          <w:ilvl w:val="1"/>
        </w:numPr>
      </w:pPr>
      <w:r>
        <w:t xml:space="preserve">katalog celów - definicja pojęcia "cel" i "wskaźnik realizacji", sposoby opracowania Katalogu.</w:t>
      </w:r>
    </w:p>
    <w:p>
      <w:pPr>
        <w:pStyle w:val="Compact"/>
        <w:numPr>
          <w:numId w:val="1006"/>
          <w:ilvl w:val="0"/>
        </w:numPr>
      </w:pPr>
      <w:r>
        <w:t xml:space="preserve">Harmonogram wdrożenia oceny okresowej.</w:t>
      </w:r>
    </w:p>
    <w:p>
      <w:pPr>
        <w:pStyle w:val="Compact"/>
        <w:numPr>
          <w:numId w:val="1006"/>
          <w:ilvl w:val="0"/>
        </w:numPr>
      </w:pPr>
      <w:r>
        <w:t xml:space="preserve">Opracowanie opisów stanowisk pracy:</w:t>
      </w:r>
    </w:p>
    <w:p>
      <w:pPr>
        <w:pStyle w:val="Compact"/>
        <w:numPr>
          <w:numId w:val="1009"/>
          <w:ilvl w:val="1"/>
        </w:numPr>
      </w:pPr>
      <w:r>
        <w:t xml:space="preserve">realizacja spotkań panelowych,</w:t>
      </w:r>
    </w:p>
    <w:p>
      <w:pPr>
        <w:pStyle w:val="Compact"/>
        <w:numPr>
          <w:numId w:val="1009"/>
          <w:ilvl w:val="1"/>
        </w:numPr>
      </w:pPr>
      <w:r>
        <w:t xml:space="preserve">opracowanie kompetencji specjalistycznych,</w:t>
      </w:r>
    </w:p>
    <w:p>
      <w:pPr>
        <w:pStyle w:val="Compact"/>
        <w:numPr>
          <w:numId w:val="1009"/>
          <w:ilvl w:val="1"/>
        </w:numPr>
      </w:pPr>
      <w:r>
        <w:t xml:space="preserve">przyporządkowywanie kompetencji i zadań oraz określanie celów.</w:t>
      </w:r>
    </w:p>
    <w:p>
      <w:pPr>
        <w:pStyle w:val="Compact"/>
        <w:numPr>
          <w:numId w:val="1006"/>
          <w:ilvl w:val="0"/>
        </w:numPr>
      </w:pPr>
      <w:r>
        <w:t xml:space="preserve">Kadra zarządzająca i jej rola w wdrażaniu w organizacji systemu ocen:</w:t>
      </w:r>
    </w:p>
    <w:p>
      <w:pPr>
        <w:pStyle w:val="Compact"/>
        <w:numPr>
          <w:numId w:val="1010"/>
          <w:ilvl w:val="1"/>
        </w:numPr>
      </w:pPr>
      <w:r>
        <w:t xml:space="preserve">zaopiniowania opracowanych katalogów - kompetencji, zadań, celów,</w:t>
      </w:r>
    </w:p>
    <w:p>
      <w:pPr>
        <w:pStyle w:val="Compact"/>
        <w:numPr>
          <w:numId w:val="1010"/>
          <w:ilvl w:val="1"/>
        </w:numPr>
      </w:pPr>
      <w:r>
        <w:t xml:space="preserve">przygotowanie do realizowania oceny,</w:t>
      </w:r>
    </w:p>
    <w:p>
      <w:pPr>
        <w:pStyle w:val="Compact"/>
        <w:numPr>
          <w:numId w:val="1010"/>
          <w:ilvl w:val="1"/>
        </w:numPr>
      </w:pPr>
      <w:r>
        <w:t xml:space="preserve">potencjalne trudności we współpracy.</w:t>
      </w:r>
    </w:p>
    <w:p>
      <w:pPr>
        <w:pStyle w:val="Compact"/>
        <w:numPr>
          <w:numId w:val="1006"/>
          <w:ilvl w:val="0"/>
        </w:numPr>
      </w:pPr>
      <w:r>
        <w:t xml:space="preserve">Opracowanie procedury oceny.</w:t>
      </w:r>
    </w:p>
    <w:p>
      <w:pPr>
        <w:pStyle w:val="Compact"/>
        <w:numPr>
          <w:numId w:val="1006"/>
          <w:ilvl w:val="0"/>
        </w:numPr>
      </w:pPr>
      <w:r>
        <w:t xml:space="preserve">Opracowanie wzoru arkusza oceny:</w:t>
      </w:r>
    </w:p>
    <w:p>
      <w:pPr>
        <w:pStyle w:val="Compact"/>
        <w:numPr>
          <w:numId w:val="1011"/>
          <w:ilvl w:val="1"/>
        </w:numPr>
      </w:pPr>
      <w:r>
        <w:t xml:space="preserve">prezentacja różnych rodzajów arkuszy stosowanych do oceny pracowników. </w:t>
      </w:r>
    </w:p>
    <w:p>
      <w:pPr>
        <w:pStyle w:val="Compact"/>
        <w:numPr>
          <w:numId w:val="1006"/>
          <w:ilvl w:val="0"/>
        </w:numPr>
      </w:pPr>
      <w:r>
        <w:t xml:space="preserve">Komunikacja oceny organizacji:</w:t>
      </w:r>
    </w:p>
    <w:p>
      <w:pPr>
        <w:pStyle w:val="Compact"/>
        <w:numPr>
          <w:numId w:val="1012"/>
          <w:ilvl w:val="1"/>
        </w:numPr>
      </w:pPr>
      <w:r>
        <w:t xml:space="preserve">szkolenia/spotkania informacyjne dla pracowników i menedżerów,</w:t>
      </w:r>
    </w:p>
    <w:p>
      <w:pPr>
        <w:pStyle w:val="Compact"/>
        <w:numPr>
          <w:numId w:val="1012"/>
          <w:ilvl w:val="1"/>
        </w:numPr>
      </w:pPr>
      <w:r>
        <w:t xml:space="preserve">pozaszkoleniowe formy informowania pracowników o ocenie,</w:t>
      </w:r>
    </w:p>
    <w:p>
      <w:pPr>
        <w:pStyle w:val="Compact"/>
        <w:numPr>
          <w:numId w:val="1012"/>
          <w:ilvl w:val="1"/>
        </w:numPr>
      </w:pPr>
      <w:r>
        <w:t xml:space="preserve">błędy komunikacyjne i ich konsekwencje. </w:t>
      </w:r>
    </w:p>
    <w:p>
      <w:pPr>
        <w:pStyle w:val="Compact"/>
        <w:numPr>
          <w:numId w:val="1006"/>
          <w:ilvl w:val="0"/>
        </w:numPr>
      </w:pPr>
      <w:r>
        <w:t xml:space="preserve">Realizacja oceny:</w:t>
      </w:r>
    </w:p>
    <w:p>
      <w:pPr>
        <w:pStyle w:val="Compact"/>
        <w:numPr>
          <w:numId w:val="1013"/>
          <w:ilvl w:val="1"/>
        </w:numPr>
      </w:pPr>
      <w:r>
        <w:t xml:space="preserve">przebieg rozmowy oceniającej (ocena kompetencji i stopnia realizacji zadań, wyznaczanie zadań),</w:t>
      </w:r>
    </w:p>
    <w:p>
      <w:pPr>
        <w:pStyle w:val="Compact"/>
        <w:numPr>
          <w:numId w:val="1013"/>
          <w:ilvl w:val="1"/>
        </w:numPr>
      </w:pPr>
      <w:r>
        <w:t xml:space="preserve">kalibracja ocen przez menedżerów. Rola HR w tym procesie,</w:t>
      </w:r>
    </w:p>
    <w:p>
      <w:pPr>
        <w:pStyle w:val="Compact"/>
        <w:numPr>
          <w:numId w:val="1013"/>
          <w:ilvl w:val="1"/>
        </w:numPr>
      </w:pPr>
      <w:r>
        <w:t xml:space="preserve">nadzór nad przestrzeganiem procedury,</w:t>
      </w:r>
    </w:p>
    <w:p>
      <w:pPr>
        <w:pStyle w:val="Compact"/>
        <w:numPr>
          <w:numId w:val="1013"/>
          <w:ilvl w:val="1"/>
        </w:numPr>
      </w:pPr>
      <w:r>
        <w:t xml:space="preserve">błędy w ocenie i ich zagrożenia, </w:t>
      </w:r>
    </w:p>
    <w:p>
      <w:pPr>
        <w:pStyle w:val="Compact"/>
        <w:numPr>
          <w:numId w:val="1013"/>
          <w:ilvl w:val="1"/>
        </w:numPr>
      </w:pPr>
      <w:r>
        <w:t xml:space="preserve">rozstrzyganie odwołań.</w:t>
      </w:r>
    </w:p>
    <w:p>
      <w:pPr>
        <w:pStyle w:val="Compact"/>
        <w:numPr>
          <w:numId w:val="1006"/>
          <w:ilvl w:val="0"/>
        </w:numPr>
      </w:pPr>
      <w:r>
        <w:t xml:space="preserve">Zebranie wyników - opracowanie raportów zbiorczych.</w:t>
      </w:r>
    </w:p>
    <w:p>
      <w:pPr>
        <w:pStyle w:val="Compact"/>
        <w:numPr>
          <w:numId w:val="1006"/>
          <w:ilvl w:val="0"/>
        </w:numPr>
      </w:pPr>
      <w:r>
        <w:t xml:space="preserve">Opracowywanie planów rozwoju pracowników po ocenie:</w:t>
      </w:r>
    </w:p>
    <w:p>
      <w:pPr>
        <w:pStyle w:val="Compact"/>
        <w:numPr>
          <w:numId w:val="1014"/>
          <w:ilvl w:val="1"/>
        </w:numPr>
      </w:pPr>
      <w:r>
        <w:t xml:space="preserve">jak wykorzystywać wyniki z oceny pracowników do wspierania ich rozwoju? </w:t>
      </w:r>
    </w:p>
    <w:p>
      <w:pPr>
        <w:pStyle w:val="Compact"/>
        <w:numPr>
          <w:numId w:val="1014"/>
          <w:ilvl w:val="1"/>
        </w:numPr>
      </w:pPr>
      <w:r>
        <w:t xml:space="preserve">rozwój osób dorosłych – najważniejsze zasady,</w:t>
      </w:r>
    </w:p>
    <w:p>
      <w:pPr>
        <w:pStyle w:val="Compact"/>
        <w:numPr>
          <w:numId w:val="1014"/>
          <w:ilvl w:val="1"/>
        </w:numPr>
      </w:pPr>
      <w:r>
        <w:t xml:space="preserve">szkolenia i pozaszkoleniowe formy rozwoju - coaching, działania podejmowane w miejscu pracy, programy wymiany wiedzy.</w:t>
      </w:r>
    </w:p>
    <w:p>
      <w:pPr>
        <w:pStyle w:val="Compact"/>
        <w:numPr>
          <w:numId w:val="1006"/>
          <w:ilvl w:val="0"/>
        </w:numPr>
      </w:pPr>
      <w:r>
        <w:t xml:space="preserve">Trudności w realizacji wdrożeniu SOOP w organizacji - wnioski z wdrożeń:</w:t>
      </w:r>
    </w:p>
    <w:p>
      <w:pPr>
        <w:pStyle w:val="Compact"/>
        <w:numPr>
          <w:numId w:val="1015"/>
          <w:ilvl w:val="1"/>
        </w:numPr>
      </w:pPr>
      <w:r>
        <w:t xml:space="preserve">opór pracowników,</w:t>
      </w:r>
    </w:p>
    <w:p>
      <w:pPr>
        <w:pStyle w:val="Compact"/>
        <w:numPr>
          <w:numId w:val="1015"/>
          <w:ilvl w:val="1"/>
        </w:numPr>
      </w:pPr>
      <w:r>
        <w:t xml:space="preserve">nie przestrzeganie procedury,</w:t>
      </w:r>
    </w:p>
    <w:p>
      <w:pPr>
        <w:pStyle w:val="Compact"/>
        <w:numPr>
          <w:numId w:val="1015"/>
          <w:ilvl w:val="1"/>
        </w:numPr>
      </w:pPr>
      <w:r>
        <w:t xml:space="preserve">nieobiektywna ocena,</w:t>
      </w:r>
    </w:p>
    <w:p>
      <w:pPr>
        <w:pStyle w:val="Compact"/>
        <w:numPr>
          <w:numId w:val="1015"/>
          <w:ilvl w:val="1"/>
        </w:numPr>
      </w:pPr>
      <w:r>
        <w:t xml:space="preserve">przesunięcia czasowe,</w:t>
      </w:r>
    </w:p>
    <w:p>
      <w:pPr>
        <w:pStyle w:val="Compact"/>
        <w:numPr>
          <w:numId w:val="1015"/>
          <w:ilvl w:val="1"/>
        </w:numPr>
      </w:pPr>
      <w:r>
        <w:t xml:space="preserve">brak pomysłów na działania rozwojowe dla pracowników.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27 listopada 2020r. obowiązuje cena 970 zł. Po tym terminie koszt wynosi 1070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6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6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rPr>
          <w:b/>
        </w:rPr>
        <w:t xml:space="preserve">Szkolenie realizowane w trybie on-line.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607f45b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bdd219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20d02908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System ocen okresowych - tworzenie i koordynacja</dc:title>
  <dc:creator/>
  <cp:keywords/>
  <dcterms:created xsi:type="dcterms:W3CDTF">2020-11-25T03:02:33Z</dcterms:created>
  <dcterms:modified xsi:type="dcterms:W3CDTF">2020-11-25T03:02:33Z</dcterms:modified>
</cp:coreProperties>
</file>