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Zastosowanie</w:t>
      </w:r>
      <w:r>
        <w:t xml:space="preserve"> </w:t>
      </w:r>
      <w:r>
        <w:t xml:space="preserve">Excel</w:t>
      </w:r>
      <w:r>
        <w:t xml:space="preserve"> </w:t>
      </w:r>
      <w:r>
        <w:t xml:space="preserve">w</w:t>
      </w:r>
      <w:r>
        <w:t xml:space="preserve"> </w:t>
      </w:r>
      <w:r>
        <w:t xml:space="preserve">biznesie</w:t>
      </w:r>
      <w:r>
        <w:t xml:space="preserve"> </w:t>
      </w:r>
      <w:r>
        <w:t xml:space="preserve">-</w:t>
      </w:r>
      <w:r>
        <w:t xml:space="preserve"> </w:t>
      </w:r>
      <w:r>
        <w:t xml:space="preserve">poziom</w:t>
      </w:r>
      <w:r>
        <w:t xml:space="preserve"> </w:t>
      </w:r>
      <w:r>
        <w:t xml:space="preserve">średniozaawansowany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22-23 lutego 2024 Warszawa</w:t>
      </w:r>
    </w:p>
    <w:p>
      <w:pPr>
        <w:pStyle w:val="Compact"/>
        <w:numPr>
          <w:numId w:val="1001"/>
          <w:ilvl w:val="0"/>
        </w:numPr>
      </w:pPr>
      <w:r>
        <w:t xml:space="preserve">29 luty - 1 marz 2024 Online</w:t>
      </w:r>
    </w:p>
    <w:p>
      <w:pPr>
        <w:pStyle w:val="Compact"/>
        <w:numPr>
          <w:numId w:val="1001"/>
          <w:ilvl w:val="0"/>
        </w:numPr>
      </w:pPr>
      <w:r>
        <w:t xml:space="preserve">7-8 marca 2024 Wrocław</w:t>
      </w:r>
    </w:p>
    <w:p>
      <w:pPr>
        <w:pStyle w:val="Compact"/>
        <w:numPr>
          <w:numId w:val="1001"/>
          <w:ilvl w:val="0"/>
        </w:numPr>
      </w:pPr>
      <w:r>
        <w:t xml:space="preserve">14-15 marca 2024 Warszawa</w:t>
      </w:r>
    </w:p>
    <w:p>
      <w:pPr>
        <w:pStyle w:val="Compact"/>
        <w:numPr>
          <w:numId w:val="1001"/>
          <w:ilvl w:val="0"/>
        </w:numPr>
      </w:pPr>
      <w:r>
        <w:t xml:space="preserve">21-22 marca 2024 Zakopane</w:t>
      </w:r>
    </w:p>
    <w:p>
      <w:pPr>
        <w:pStyle w:val="Compact"/>
        <w:numPr>
          <w:numId w:val="1001"/>
          <w:ilvl w:val="0"/>
        </w:numPr>
      </w:pPr>
      <w:r>
        <w:t xml:space="preserve">4-5 kwietnia 2024 Wrocław</w:t>
      </w:r>
    </w:p>
    <w:p>
      <w:pPr>
        <w:pStyle w:val="Compact"/>
        <w:numPr>
          <w:numId w:val="1001"/>
          <w:ilvl w:val="0"/>
        </w:numPr>
      </w:pPr>
      <w:r>
        <w:t xml:space="preserve">11-12 kwietnia 2024 Szczecin</w:t>
      </w:r>
    </w:p>
    <w:p>
      <w:pPr>
        <w:pStyle w:val="Compact"/>
        <w:numPr>
          <w:numId w:val="1001"/>
          <w:ilvl w:val="0"/>
        </w:numPr>
      </w:pPr>
      <w:r>
        <w:t xml:space="preserve">25-26 kwietnia 2024 Warszawa</w:t>
      </w:r>
    </w:p>
    <w:p>
      <w:pPr>
        <w:pStyle w:val="Compact"/>
        <w:numPr>
          <w:numId w:val="1001"/>
          <w:ilvl w:val="0"/>
        </w:numPr>
      </w:pPr>
      <w:r>
        <w:t xml:space="preserve">9-10 maja 2024 Online</w:t>
      </w:r>
    </w:p>
    <w:p>
      <w:pPr>
        <w:pStyle w:val="Compact"/>
        <w:numPr>
          <w:numId w:val="1001"/>
          <w:ilvl w:val="0"/>
        </w:numPr>
      </w:pPr>
      <w:r>
        <w:t xml:space="preserve">23-24 maja 2024 Kraków</w:t>
      </w:r>
    </w:p>
    <w:p>
      <w:pPr>
        <w:pStyle w:val="Compact"/>
        <w:numPr>
          <w:numId w:val="1001"/>
          <w:ilvl w:val="0"/>
        </w:numPr>
      </w:pPr>
      <w:r>
        <w:t xml:space="preserve">6-7 czerwca 2024 Wrocław</w:t>
      </w:r>
    </w:p>
    <w:p>
      <w:pPr>
        <w:pStyle w:val="Compact"/>
        <w:numPr>
          <w:numId w:val="1001"/>
          <w:ilvl w:val="0"/>
        </w:numPr>
      </w:pPr>
      <w:r>
        <w:t xml:space="preserve">13-14 czerwca 2024 Gdańsk</w:t>
      </w:r>
    </w:p>
    <w:p>
      <w:pPr>
        <w:pStyle w:val="Compact"/>
        <w:numPr>
          <w:numId w:val="1001"/>
          <w:ilvl w:val="0"/>
        </w:numPr>
      </w:pPr>
      <w:r>
        <w:t xml:space="preserve">20-21 czerwca 2024 Warszawa</w:t>
      </w:r>
    </w:p>
    <w:p>
      <w:pPr>
        <w:pStyle w:val="Compact"/>
        <w:numPr>
          <w:numId w:val="1001"/>
          <w:ilvl w:val="0"/>
        </w:numPr>
      </w:pPr>
      <w:r>
        <w:t xml:space="preserve">27-28 czerwca 2024 Online</w:t>
      </w:r>
    </w:p>
    <w:p>
      <w:pPr>
        <w:pStyle w:val="Compact"/>
        <w:numPr>
          <w:numId w:val="1001"/>
          <w:ilvl w:val="0"/>
        </w:numPr>
      </w:pPr>
      <w:r>
        <w:t xml:space="preserve">4-5 lipca 2024 Online</w:t>
      </w:r>
    </w:p>
    <w:p>
      <w:pPr>
        <w:pStyle w:val="Compact"/>
        <w:numPr>
          <w:numId w:val="1001"/>
          <w:ilvl w:val="0"/>
        </w:numPr>
      </w:pPr>
      <w:r>
        <w:t xml:space="preserve">25-26 lipca 2024 Online</w:t>
      </w:r>
    </w:p>
    <w:p>
      <w:pPr>
        <w:pStyle w:val="Compact"/>
        <w:numPr>
          <w:numId w:val="1002"/>
          <w:ilvl w:val="0"/>
        </w:numPr>
      </w:pPr>
      <w:r>
        <w:t xml:space="preserve">22-23 sierpnia 2024 Online</w:t>
      </w:r>
    </w:p>
    <w:p>
      <w:pPr>
        <w:pStyle w:val="Compact"/>
        <w:numPr>
          <w:numId w:val="1002"/>
          <w:ilvl w:val="0"/>
        </w:numPr>
      </w:pPr>
      <w:r>
        <w:t xml:space="preserve">29-30 sierpnia 2024 Gdańsk</w:t>
      </w:r>
    </w:p>
    <w:p>
      <w:pPr>
        <w:pStyle w:val="Compact"/>
        <w:numPr>
          <w:numId w:val="1002"/>
          <w:ilvl w:val="0"/>
        </w:numPr>
      </w:pPr>
      <w:r>
        <w:t xml:space="preserve">5-6 września 2024 Kraków</w:t>
      </w:r>
    </w:p>
    <w:p>
      <w:pPr>
        <w:pStyle w:val="Compact"/>
        <w:numPr>
          <w:numId w:val="1002"/>
          <w:ilvl w:val="0"/>
        </w:numPr>
      </w:pPr>
      <w:r>
        <w:t xml:space="preserve">12-13 września 2024 Katowice</w:t>
      </w:r>
    </w:p>
    <w:p>
      <w:pPr>
        <w:pStyle w:val="Compact"/>
        <w:numPr>
          <w:numId w:val="1002"/>
          <w:ilvl w:val="0"/>
        </w:numPr>
      </w:pPr>
      <w:r>
        <w:t xml:space="preserve">19-20 września 2024 Warszawa</w:t>
      </w:r>
    </w:p>
    <w:p>
      <w:pPr>
        <w:pStyle w:val="Compact"/>
        <w:numPr>
          <w:numId w:val="1002"/>
          <w:ilvl w:val="0"/>
        </w:numPr>
      </w:pPr>
      <w:r>
        <w:t xml:space="preserve">26-27 września 2024 Wrocław</w:t>
      </w:r>
    </w:p>
    <w:p>
      <w:pPr>
        <w:pStyle w:val="Compact"/>
        <w:numPr>
          <w:numId w:val="1002"/>
          <w:ilvl w:val="0"/>
        </w:numPr>
      </w:pPr>
      <w:r>
        <w:t xml:space="preserve">3-4 października 2024 Poznań</w:t>
      </w:r>
    </w:p>
    <w:p>
      <w:pPr>
        <w:pStyle w:val="Compact"/>
        <w:numPr>
          <w:numId w:val="1002"/>
          <w:ilvl w:val="0"/>
        </w:numPr>
      </w:pPr>
      <w:r>
        <w:t xml:space="preserve">10-11 października 2024 Warszawa</w:t>
      </w:r>
    </w:p>
    <w:p>
      <w:pPr>
        <w:pStyle w:val="Compact"/>
        <w:numPr>
          <w:numId w:val="1002"/>
          <w:ilvl w:val="0"/>
        </w:numPr>
      </w:pPr>
      <w:r>
        <w:t xml:space="preserve">17-18 października 2024 Kraków</w:t>
      </w:r>
    </w:p>
    <w:p>
      <w:pPr>
        <w:pStyle w:val="Compact"/>
        <w:numPr>
          <w:numId w:val="1002"/>
          <w:ilvl w:val="0"/>
        </w:numPr>
      </w:pPr>
      <w:r>
        <w:t xml:space="preserve">24-25 października 2024 Wrocław</w:t>
      </w:r>
    </w:p>
    <w:p>
      <w:pPr>
        <w:pStyle w:val="Compact"/>
        <w:numPr>
          <w:numId w:val="1002"/>
          <w:ilvl w:val="0"/>
        </w:numPr>
      </w:pPr>
      <w:r>
        <w:t xml:space="preserve">7-8 listopada 2024 Poznań</w:t>
      </w:r>
    </w:p>
    <w:p>
      <w:pPr>
        <w:pStyle w:val="Compact"/>
        <w:numPr>
          <w:numId w:val="1002"/>
          <w:ilvl w:val="0"/>
        </w:numPr>
      </w:pPr>
      <w:r>
        <w:t xml:space="preserve">14-15 listopada 2024 Katowice</w:t>
      </w:r>
    </w:p>
    <w:p>
      <w:pPr>
        <w:pStyle w:val="Compact"/>
        <w:numPr>
          <w:numId w:val="1002"/>
          <w:ilvl w:val="0"/>
        </w:numPr>
      </w:pPr>
      <w:r>
        <w:t xml:space="preserve">21-22 listopada 2024 Warszawa</w:t>
      </w:r>
    </w:p>
    <w:p>
      <w:pPr>
        <w:pStyle w:val="Compact"/>
        <w:numPr>
          <w:numId w:val="1002"/>
          <w:ilvl w:val="0"/>
        </w:numPr>
      </w:pPr>
      <w:r>
        <w:t xml:space="preserve">28-29 listopada 2024 Wrocław</w:t>
      </w:r>
    </w:p>
    <w:p>
      <w:pPr>
        <w:pStyle w:val="Compact"/>
        <w:numPr>
          <w:numId w:val="1002"/>
          <w:ilvl w:val="0"/>
        </w:numPr>
      </w:pPr>
      <w:r>
        <w:t xml:space="preserve">12-13 grudnia 2024 Zakopane</w:t>
      </w:r>
    </w:p>
    <w:p>
      <w:pPr>
        <w:pStyle w:val="Compact"/>
        <w:numPr>
          <w:numId w:val="1002"/>
          <w:ilvl w:val="0"/>
        </w:numPr>
      </w:pPr>
      <w:r>
        <w:t xml:space="preserve">17-18 grudnia 2024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Celem szkolenia jest wzmocnienie umiejętności wykorzystywania programu Excel z pakietu Microsoft Office. Po ukończeniu kursu uczestnik szkolenia nabędzie wiedzę odnośnie tworzenia tabel, wykresów i zestawień obliczeniowych, raportów i analiz w programie Microsoft Excel. Szkolenia ma formę wykładu połączonego z ćwiczeniami pokazującymi praktyczne wykorzystanie nabytej wiedzy.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poznasz i zrozumiesz zasady podstawowych i zaawansowanych funkcji arkuszy MS Excel,</w:t>
      </w:r>
    </w:p>
    <w:p>
      <w:pPr>
        <w:pStyle w:val="Compact"/>
        <w:numPr>
          <w:numId w:val="1003"/>
          <w:ilvl w:val="0"/>
        </w:numPr>
      </w:pPr>
      <w:r>
        <w:t xml:space="preserve">nauczysz się jak budować szablony dokumentów,</w:t>
      </w:r>
    </w:p>
    <w:p>
      <w:pPr>
        <w:pStyle w:val="Compact"/>
        <w:numPr>
          <w:numId w:val="1003"/>
          <w:ilvl w:val="0"/>
        </w:numPr>
      </w:pPr>
      <w:r>
        <w:t xml:space="preserve">nauczysz się posługiwać tabelami przestawnymi</w:t>
      </w:r>
    </w:p>
    <w:p>
      <w:pPr>
        <w:pStyle w:val="Compact"/>
        <w:numPr>
          <w:numId w:val="1003"/>
          <w:ilvl w:val="0"/>
        </w:numPr>
      </w:pPr>
      <w:r>
        <w:t xml:space="preserve">będziesz potrafił dostosować MS Excel do własnych potrzeb.</w:t>
      </w:r>
    </w:p>
    <w:p>
      <w:pPr>
        <w:pStyle w:val="Nagwek1"/>
      </w:pPr>
      <w:bookmarkStart w:id="26" w:name="czas-trwania"/>
      <w:r>
        <w:t xml:space="preserve">Czas trwania</w:t>
      </w:r>
      <w:bookmarkEnd w:id="26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7" w:name="program-szkolenia"/>
      <w:r>
        <w:t xml:space="preserve">Program szkolenia</w:t>
      </w:r>
      <w:bookmarkEnd w:id="27"/>
    </w:p>
    <w:p>
      <w:pPr>
        <w:pStyle w:val="FirstParagraph"/>
      </w:pPr>
      <w:r>
        <w:t xml:space="preserve">Dzień I i II </w:t>
      </w:r>
    </w:p>
    <w:p>
      <w:pPr>
        <w:pStyle w:val="Compact"/>
        <w:numPr>
          <w:numId w:val="1004"/>
          <w:ilvl w:val="0"/>
        </w:numPr>
      </w:pPr>
      <w:r>
        <w:t xml:space="preserve">Powtórzenie podstaw programu Excel:</w:t>
      </w:r>
    </w:p>
    <w:p>
      <w:pPr>
        <w:pStyle w:val="Compact"/>
        <w:numPr>
          <w:numId w:val="1005"/>
          <w:ilvl w:val="1"/>
        </w:numPr>
      </w:pPr>
      <w:r>
        <w:t xml:space="preserve">wprowadzanie i edycja danych, wybieranie, wyszukiwanie komórek i grup komórek,</w:t>
      </w:r>
    </w:p>
    <w:p>
      <w:pPr>
        <w:pStyle w:val="Compact"/>
        <w:numPr>
          <w:numId w:val="1005"/>
          <w:ilvl w:val="1"/>
        </w:numPr>
      </w:pPr>
      <w:r>
        <w:t xml:space="preserve">kopiowanie, wklejanie, wypełnianie komórek i zakresów,</w:t>
      </w:r>
    </w:p>
    <w:p>
      <w:pPr>
        <w:pStyle w:val="Compact"/>
        <w:numPr>
          <w:numId w:val="1005"/>
          <w:ilvl w:val="1"/>
        </w:numPr>
      </w:pPr>
      <w:r>
        <w:t xml:space="preserve">wstawianie i praca z prostymi obiektami (grafika, ramka),</w:t>
      </w:r>
    </w:p>
    <w:p>
      <w:pPr>
        <w:pStyle w:val="Compact"/>
        <w:numPr>
          <w:numId w:val="1005"/>
          <w:ilvl w:val="1"/>
        </w:numPr>
      </w:pPr>
      <w:r>
        <w:t xml:space="preserve">formatowanie graficzne. Typy danych i formatowanie według typu danych,</w:t>
      </w:r>
    </w:p>
    <w:p>
      <w:pPr>
        <w:pStyle w:val="Compact"/>
        <w:numPr>
          <w:numId w:val="1005"/>
          <w:ilvl w:val="1"/>
        </w:numPr>
      </w:pPr>
      <w:r>
        <w:t xml:space="preserve">komentarze: wstawianie, wygląd, edycja,</w:t>
      </w:r>
    </w:p>
    <w:p>
      <w:pPr>
        <w:pStyle w:val="Compact"/>
        <w:numPr>
          <w:numId w:val="1005"/>
          <w:ilvl w:val="1"/>
        </w:numPr>
      </w:pPr>
      <w:r>
        <w:t xml:space="preserve">nazywanie komórek i zakresów.</w:t>
      </w:r>
    </w:p>
    <w:p>
      <w:pPr>
        <w:pStyle w:val="Compact"/>
        <w:numPr>
          <w:numId w:val="1004"/>
          <w:ilvl w:val="0"/>
        </w:numPr>
      </w:pPr>
      <w:r>
        <w:t xml:space="preserve">Formuły:</w:t>
      </w:r>
    </w:p>
    <w:p>
      <w:pPr>
        <w:pStyle w:val="Compact"/>
        <w:numPr>
          <w:numId w:val="1006"/>
          <w:ilvl w:val="1"/>
        </w:numPr>
      </w:pPr>
      <w:r>
        <w:t xml:space="preserve">podstawowe i najczęściej używane funkcje SUMA, MAX, MIN, ŚREDNIA,</w:t>
      </w:r>
    </w:p>
    <w:p>
      <w:pPr>
        <w:pStyle w:val="Compact"/>
        <w:numPr>
          <w:numId w:val="1006"/>
          <w:ilvl w:val="1"/>
        </w:numPr>
      </w:pPr>
      <w:r>
        <w:t xml:space="preserve">adresowanie względne i bezwzględne,</w:t>
      </w:r>
    </w:p>
    <w:p>
      <w:pPr>
        <w:pStyle w:val="Compact"/>
        <w:numPr>
          <w:numId w:val="1006"/>
          <w:ilvl w:val="1"/>
        </w:numPr>
      </w:pPr>
      <w:r>
        <w:t xml:space="preserve">funkcje logiczne JEŻELI.</w:t>
      </w:r>
    </w:p>
    <w:p>
      <w:pPr>
        <w:pStyle w:val="Compact"/>
        <w:numPr>
          <w:numId w:val="1004"/>
          <w:ilvl w:val="0"/>
        </w:numPr>
      </w:pPr>
      <w:r>
        <w:t xml:space="preserve">Zaawansowane formuły:</w:t>
      </w:r>
    </w:p>
    <w:p>
      <w:pPr>
        <w:pStyle w:val="Compact"/>
        <w:numPr>
          <w:numId w:val="1007"/>
          <w:ilvl w:val="1"/>
        </w:numPr>
      </w:pPr>
      <w:r>
        <w:t xml:space="preserve">funkcje wyszukiwania i odwołań (wyszukaj.pionowo, indeks, podaj.pozycję),</w:t>
      </w:r>
    </w:p>
    <w:p>
      <w:pPr>
        <w:pStyle w:val="Compact"/>
        <w:numPr>
          <w:numId w:val="1007"/>
          <w:ilvl w:val="1"/>
        </w:numPr>
      </w:pPr>
      <w:r>
        <w:t xml:space="preserve">funkcje matematyczne (suma.jeżeli),</w:t>
      </w:r>
    </w:p>
    <w:p>
      <w:pPr>
        <w:pStyle w:val="Compact"/>
        <w:numPr>
          <w:numId w:val="1007"/>
          <w:ilvl w:val="1"/>
        </w:numPr>
      </w:pPr>
      <w:r>
        <w:t xml:space="preserve">funkcje logiczne (jeżeli, oraz, lub),</w:t>
      </w:r>
    </w:p>
    <w:p>
      <w:pPr>
        <w:pStyle w:val="Compact"/>
        <w:numPr>
          <w:numId w:val="1007"/>
          <w:ilvl w:val="1"/>
        </w:numPr>
      </w:pPr>
      <w:r>
        <w:t xml:space="preserve">funkcje tekstowe.</w:t>
      </w:r>
    </w:p>
    <w:p>
      <w:pPr>
        <w:pStyle w:val="Compact"/>
        <w:numPr>
          <w:numId w:val="1004"/>
          <w:ilvl w:val="0"/>
        </w:numPr>
      </w:pPr>
      <w:r>
        <w:t xml:space="preserve">Ręczne i automatyczne przypisywanie nazw zakresom komórek - profesjonalne adresowanie bezwzględne.</w:t>
      </w:r>
    </w:p>
    <w:p>
      <w:pPr>
        <w:pStyle w:val="Compact"/>
        <w:numPr>
          <w:numId w:val="1004"/>
          <w:ilvl w:val="0"/>
        </w:numPr>
      </w:pPr>
      <w:r>
        <w:t xml:space="preserve">Zagnieżdżanie funkcji.</w:t>
      </w:r>
    </w:p>
    <w:p>
      <w:pPr>
        <w:pStyle w:val="Compact"/>
        <w:numPr>
          <w:numId w:val="1004"/>
          <w:ilvl w:val="0"/>
        </w:numPr>
      </w:pPr>
      <w:r>
        <w:t xml:space="preserve">Nazywanie komórek, zaawansowana praca z komórkami nazwanymi:</w:t>
      </w:r>
    </w:p>
    <w:p>
      <w:pPr>
        <w:pStyle w:val="Compact"/>
        <w:numPr>
          <w:numId w:val="1008"/>
          <w:ilvl w:val="1"/>
        </w:numPr>
      </w:pPr>
      <w:r>
        <w:t xml:space="preserve">zakresy widoczności nazw, odwoływanie się do nazw z innych arkuszy, menedżer nazw, nazywanie powiększających się zakresów.</w:t>
      </w:r>
    </w:p>
    <w:p>
      <w:pPr>
        <w:pStyle w:val="Compact"/>
        <w:numPr>
          <w:numId w:val="1004"/>
          <w:ilvl w:val="0"/>
        </w:numPr>
      </w:pPr>
      <w:r>
        <w:t xml:space="preserve">Formatowanie warunkowe.</w:t>
      </w:r>
    </w:p>
    <w:p>
      <w:pPr>
        <w:pStyle w:val="Compact"/>
        <w:numPr>
          <w:numId w:val="1004"/>
          <w:ilvl w:val="0"/>
        </w:numPr>
      </w:pPr>
      <w:r>
        <w:t xml:space="preserve">Sortowanie danych i filtry:</w:t>
      </w:r>
    </w:p>
    <w:p>
      <w:pPr>
        <w:pStyle w:val="Compact"/>
        <w:numPr>
          <w:numId w:val="1009"/>
          <w:ilvl w:val="1"/>
        </w:numPr>
      </w:pPr>
      <w:r>
        <w:t xml:space="preserve">sortowanie zaawansowane,</w:t>
      </w:r>
    </w:p>
    <w:p>
      <w:pPr>
        <w:pStyle w:val="Compact"/>
        <w:numPr>
          <w:numId w:val="1009"/>
          <w:ilvl w:val="1"/>
        </w:numPr>
      </w:pPr>
      <w:r>
        <w:t xml:space="preserve">autofiltr niestandardowy,</w:t>
      </w:r>
    </w:p>
    <w:p>
      <w:pPr>
        <w:pStyle w:val="Compact"/>
        <w:numPr>
          <w:numId w:val="1009"/>
          <w:ilvl w:val="1"/>
        </w:numPr>
      </w:pPr>
      <w:r>
        <w:t xml:space="preserve">filtr zaawansowany.</w:t>
      </w:r>
    </w:p>
    <w:p>
      <w:pPr>
        <w:pStyle w:val="Compact"/>
        <w:numPr>
          <w:numId w:val="1004"/>
          <w:ilvl w:val="0"/>
        </w:numPr>
      </w:pPr>
      <w:r>
        <w:t xml:space="preserve">Walidacja danych - sprawdzanie poprawności danych.</w:t>
      </w:r>
    </w:p>
    <w:p>
      <w:pPr>
        <w:pStyle w:val="Compact"/>
        <w:numPr>
          <w:numId w:val="1004"/>
          <w:ilvl w:val="0"/>
        </w:numPr>
      </w:pPr>
      <w:r>
        <w:t xml:space="preserve">Udostępnianie skoroszytu:</w:t>
      </w:r>
    </w:p>
    <w:p>
      <w:pPr>
        <w:pStyle w:val="Compact"/>
        <w:numPr>
          <w:numId w:val="1010"/>
          <w:ilvl w:val="1"/>
        </w:numPr>
      </w:pPr>
      <w:r>
        <w:t xml:space="preserve">zarządzanie zmianami,</w:t>
      </w:r>
    </w:p>
    <w:p>
      <w:pPr>
        <w:pStyle w:val="Compact"/>
        <w:numPr>
          <w:numId w:val="1010"/>
          <w:ilvl w:val="1"/>
        </w:numPr>
      </w:pPr>
      <w:r>
        <w:t xml:space="preserve">rejestrowanie zmian, włączanie zmian, zatwierdzanie zmian.</w:t>
      </w:r>
    </w:p>
    <w:p>
      <w:pPr>
        <w:pStyle w:val="Compact"/>
        <w:numPr>
          <w:numId w:val="1004"/>
          <w:ilvl w:val="0"/>
        </w:numPr>
      </w:pPr>
      <w:r>
        <w:t xml:space="preserve">Ochrona danych:</w:t>
      </w:r>
    </w:p>
    <w:p>
      <w:pPr>
        <w:pStyle w:val="Compact"/>
        <w:numPr>
          <w:numId w:val="1011"/>
          <w:ilvl w:val="1"/>
        </w:numPr>
      </w:pPr>
      <w:r>
        <w:t xml:space="preserve">ochrona komórek, skoroszytów i arkuszy,</w:t>
      </w:r>
    </w:p>
    <w:p>
      <w:pPr>
        <w:pStyle w:val="Compact"/>
        <w:numPr>
          <w:numId w:val="1011"/>
          <w:ilvl w:val="1"/>
        </w:numPr>
      </w:pPr>
      <w:r>
        <w:t xml:space="preserve">typowe scenariusze ustawiania zabezpieczeń.</w:t>
      </w:r>
    </w:p>
    <w:p>
      <w:pPr>
        <w:pStyle w:val="Compact"/>
        <w:numPr>
          <w:numId w:val="1004"/>
          <w:ilvl w:val="0"/>
        </w:numPr>
      </w:pPr>
      <w:r>
        <w:t xml:space="preserve">Wizualizacja danych czyli praca z wykresami:</w:t>
      </w:r>
    </w:p>
    <w:p>
      <w:pPr>
        <w:pStyle w:val="Compact"/>
        <w:numPr>
          <w:numId w:val="1012"/>
          <w:ilvl w:val="1"/>
        </w:numPr>
      </w:pPr>
      <w:r>
        <w:t xml:space="preserve">podstawowe typy wykresów i określanie źródeł danych,</w:t>
      </w:r>
    </w:p>
    <w:p>
      <w:pPr>
        <w:pStyle w:val="Compact"/>
        <w:numPr>
          <w:numId w:val="1012"/>
          <w:ilvl w:val="1"/>
        </w:numPr>
      </w:pPr>
      <w:r>
        <w:t xml:space="preserve">formatowanie wykresów:</w:t>
      </w:r>
    </w:p>
    <w:p>
      <w:pPr>
        <w:pStyle w:val="Compact"/>
        <w:numPr>
          <w:numId w:val="1004"/>
          <w:ilvl w:val="0"/>
        </w:numPr>
      </w:pPr>
      <w:r>
        <w:t xml:space="preserve">Analiza danych czyli tabele przestawne i wykresy przestawne:</w:t>
      </w:r>
    </w:p>
    <w:p>
      <w:pPr>
        <w:pStyle w:val="Compact"/>
        <w:numPr>
          <w:numId w:val="1013"/>
          <w:ilvl w:val="1"/>
        </w:numPr>
      </w:pPr>
      <w:r>
        <w:t xml:space="preserve">filtrowanie i sortowanie w tabelach przestawnych,</w:t>
      </w:r>
    </w:p>
    <w:p>
      <w:pPr>
        <w:pStyle w:val="Compact"/>
        <w:numPr>
          <w:numId w:val="1013"/>
          <w:ilvl w:val="1"/>
        </w:numPr>
      </w:pPr>
      <w:r>
        <w:t xml:space="preserve">grupowanie danych w tabelach przestawnych (grupowanie wg czasu, liczb, tekstu).</w:t>
      </w:r>
    </w:p>
    <w:p>
      <w:pPr>
        <w:pStyle w:val="Compact"/>
        <w:numPr>
          <w:numId w:val="1004"/>
          <w:ilvl w:val="0"/>
        </w:numPr>
      </w:pPr>
      <w:r>
        <w:t xml:space="preserve">Rozwiązanie problemu z wydrukiem arkusza czyli ustawienia wydruku arkusza, tworzenie nagłówka, stopki, ustawienia obszaru wydruku, podział stron do wydruku.</w:t>
      </w:r>
    </w:p>
    <w:p>
      <w:pPr>
        <w:pStyle w:val="Nagwek1"/>
      </w:pPr>
      <w:bookmarkStart w:id="28" w:name="harmonogram"/>
      <w:r>
        <w:t xml:space="preserve">Harmonogram</w:t>
      </w:r>
      <w:bookmarkEnd w:id="28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4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4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Nagwek3"/>
      </w:pPr>
      <w:bookmarkStart w:id="32" w:name="szkolenie-wchodzi-w-skład-następującego-modułu.-istnieje-możliwość-zgłaszania-uczestnictwa-również-na-poniższy-wariant"/>
      <w:r>
        <w:t xml:space="preserve">Szkolenie wchodzi w skład następującego modułu. Istnieje możliwość zgłaszania uczestnictwa również na poniższy wariant:</w:t>
      </w:r>
      <w:bookmarkEnd w:id="32"/>
    </w:p>
    <w:p>
      <w:pPr>
        <w:pStyle w:val="Compact"/>
        <w:numPr>
          <w:numId w:val="1015"/>
          <w:ilvl w:val="0"/>
        </w:numPr>
      </w:pPr>
      <w:hyperlink r:id="rId33">
        <w:r>
          <w:rPr>
            <w:rStyle w:val="Hipercze"/>
            <w:b/>
          </w:rPr>
          <w:t xml:space="preserve">MS Excel – od podstaw do analiz biznesowych</w:t>
        </w:r>
      </w:hyperlink>
      <w:r>
        <w:t xml:space="preserve"> - 3 dni</w:t>
      </w:r>
    </w:p>
    <w:p>
      <w:pPr>
        <w:pStyle w:val="Nagwek1"/>
      </w:pPr>
      <w:bookmarkStart w:id="34" w:name="kontakt"/>
      <w:r>
        <w:t xml:space="preserve">Kontakt</w:t>
      </w:r>
      <w:bookmarkEnd w:id="34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5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3ad3b78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2631936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5b247e9b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5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Relationship Type="http://schemas.openxmlformats.org/officeDocument/2006/relationships/hyperlink" Id="rId33" Target="https://progressproject.pl/szkolenia/ms_excel__od_podstaw_do_analiz_biznesowy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Relationship Type="http://schemas.openxmlformats.org/officeDocument/2006/relationships/hyperlink" Id="rId33" Target="https://progressproject.pl/szkolenia/ms_excel__od_podstaw_do_analiz_biznesowych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Zastosowanie Excel w biznesie - poziom średniozaawansowany</dc:title>
  <dc:creator/>
  <cp:keywords/>
  <dcterms:created xsi:type="dcterms:W3CDTF">2024-02-08T07:06:58Z</dcterms:created>
  <dcterms:modified xsi:type="dcterms:W3CDTF">2024-02-08T07:06:58Z</dcterms:modified>
</cp:coreProperties>
</file>